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B0FFB" w14:textId="592F5808" w:rsidR="00A576F6" w:rsidRDefault="00252143" w:rsidP="00252143">
      <w:pPr>
        <w:spacing w:after="0" w:line="240" w:lineRule="auto"/>
        <w:jc w:val="center"/>
        <w:rPr>
          <w:b/>
        </w:rPr>
      </w:pPr>
      <w:r w:rsidRPr="00252143">
        <w:rPr>
          <w:b/>
        </w:rPr>
        <w:t xml:space="preserve">State Protest Committee </w:t>
      </w:r>
      <w:r w:rsidR="00B72FA7">
        <w:rPr>
          <w:b/>
        </w:rPr>
        <w:t>Meeting No. 1</w:t>
      </w:r>
      <w:r w:rsidR="00D82ECE">
        <w:rPr>
          <w:b/>
        </w:rPr>
        <w:t>6</w:t>
      </w:r>
    </w:p>
    <w:p w14:paraId="7C923853" w14:textId="77777777" w:rsidR="00675CFF" w:rsidRDefault="00252143" w:rsidP="00252143">
      <w:pPr>
        <w:spacing w:after="0" w:line="240" w:lineRule="auto"/>
        <w:jc w:val="center"/>
        <w:rPr>
          <w:b/>
        </w:rPr>
      </w:pPr>
      <w:r w:rsidRPr="00252143">
        <w:rPr>
          <w:b/>
        </w:rPr>
        <w:t>Summary of Decision</w:t>
      </w:r>
      <w:r w:rsidR="007E1D71">
        <w:rPr>
          <w:b/>
        </w:rPr>
        <w:t xml:space="preserve"> </w:t>
      </w:r>
      <w:r w:rsidR="00675CFF">
        <w:rPr>
          <w:b/>
        </w:rPr>
        <w:t>and Minutes</w:t>
      </w:r>
    </w:p>
    <w:p w14:paraId="4A70D39E" w14:textId="02ED22F2" w:rsidR="007E1D71" w:rsidRDefault="00B72FA7" w:rsidP="00252143">
      <w:pPr>
        <w:spacing w:after="0" w:line="240" w:lineRule="auto"/>
        <w:jc w:val="center"/>
        <w:rPr>
          <w:b/>
        </w:rPr>
      </w:pPr>
      <w:r>
        <w:rPr>
          <w:b/>
        </w:rPr>
        <w:t>Protest of RFP # 3</w:t>
      </w:r>
      <w:r w:rsidR="0056077D">
        <w:rPr>
          <w:b/>
        </w:rPr>
        <w:t>1865-00</w:t>
      </w:r>
      <w:r w:rsidR="00D82ECE">
        <w:rPr>
          <w:b/>
        </w:rPr>
        <w:t>624</w:t>
      </w:r>
    </w:p>
    <w:p w14:paraId="6A903C44" w14:textId="55BE2297" w:rsidR="00252143" w:rsidRDefault="00D82ECE" w:rsidP="00B72FA7">
      <w:pPr>
        <w:jc w:val="center"/>
      </w:pPr>
      <w:r>
        <w:rPr>
          <w:b/>
        </w:rPr>
        <w:t>Third Party Liability (TPL) Services</w:t>
      </w:r>
    </w:p>
    <w:p w14:paraId="41F3CF33" w14:textId="3D1E9C39" w:rsidR="00675CFF" w:rsidRDefault="00252143" w:rsidP="00252143">
      <w:r>
        <w:t xml:space="preserve">The </w:t>
      </w:r>
      <w:r w:rsidR="0056077D">
        <w:t>Division of TennCare</w:t>
      </w:r>
      <w:r>
        <w:t xml:space="preserve"> issued </w:t>
      </w:r>
      <w:r w:rsidR="00675CFF">
        <w:t>RF</w:t>
      </w:r>
      <w:r w:rsidR="00B72FA7">
        <w:t>P</w:t>
      </w:r>
      <w:r w:rsidR="00675CFF">
        <w:t xml:space="preserve"> # 3</w:t>
      </w:r>
      <w:r w:rsidR="00B72FA7">
        <w:t>1</w:t>
      </w:r>
      <w:r w:rsidR="0056077D">
        <w:t>865</w:t>
      </w:r>
      <w:r w:rsidR="00675CFF">
        <w:t>-</w:t>
      </w:r>
      <w:r w:rsidR="00B72FA7">
        <w:t>0</w:t>
      </w:r>
      <w:r w:rsidR="0056077D">
        <w:t>06</w:t>
      </w:r>
      <w:r w:rsidR="00D82ECE">
        <w:t>24</w:t>
      </w:r>
      <w:r w:rsidR="00675CFF">
        <w:t xml:space="preserve"> for</w:t>
      </w:r>
      <w:r w:rsidR="00D82ECE">
        <w:t xml:space="preserve"> Third Party Liability (“TPL”) Services </w:t>
      </w:r>
      <w:r w:rsidR="00675CFF">
        <w:t>(“the RF</w:t>
      </w:r>
      <w:r w:rsidR="00B72FA7">
        <w:t>P</w:t>
      </w:r>
      <w:r w:rsidR="00675CFF">
        <w:t xml:space="preserve">”) on </w:t>
      </w:r>
      <w:r w:rsidR="00D82ECE">
        <w:t>August 2,</w:t>
      </w:r>
      <w:r w:rsidR="0056077D">
        <w:t xml:space="preserve"> 2021</w:t>
      </w:r>
      <w:r w:rsidR="00675CFF">
        <w:t xml:space="preserve">. The State completed the evaluations and provided its Notice of Intent to Award the contract to </w:t>
      </w:r>
      <w:r w:rsidR="00D82ECE">
        <w:t>BRSi, L.P. dba Benefit Recovery</w:t>
      </w:r>
      <w:r w:rsidR="00F752A2">
        <w:t xml:space="preserve"> </w:t>
      </w:r>
      <w:r w:rsidR="00D82ECE">
        <w:t xml:space="preserve">(“Benefit Recovery”) </w:t>
      </w:r>
      <w:r w:rsidR="00675CFF">
        <w:t xml:space="preserve">on </w:t>
      </w:r>
      <w:r w:rsidR="00D82ECE">
        <w:t>January 5, 2022</w:t>
      </w:r>
      <w:r w:rsidR="00675CFF">
        <w:t>. On</w:t>
      </w:r>
      <w:r w:rsidR="00D91F21">
        <w:t xml:space="preserve"> </w:t>
      </w:r>
      <w:r w:rsidR="00D82ECE">
        <w:t>January 12, 2022</w:t>
      </w:r>
      <w:r w:rsidR="00675CFF">
        <w:t>,</w:t>
      </w:r>
      <w:r w:rsidR="0056077D">
        <w:t xml:space="preserve"> </w:t>
      </w:r>
      <w:r w:rsidR="00D82ECE">
        <w:t>Health Management Systems</w:t>
      </w:r>
      <w:r w:rsidR="006100BC">
        <w:t>, Inc.</w:t>
      </w:r>
      <w:r w:rsidR="00D91F21">
        <w:t xml:space="preserve"> </w:t>
      </w:r>
      <w:r w:rsidR="00E64769">
        <w:t>(“</w:t>
      </w:r>
      <w:r w:rsidR="00D82ECE">
        <w:t>HMS</w:t>
      </w:r>
      <w:r w:rsidR="00E64769">
        <w:t>”) filed a protest of that determination and the required bond amount with Chief Procurement Officer Michael Perry</w:t>
      </w:r>
      <w:r w:rsidR="00E31983">
        <w:t xml:space="preserve"> (“CPO”)</w:t>
      </w:r>
      <w:r w:rsidR="00E64769">
        <w:t xml:space="preserve">. </w:t>
      </w:r>
    </w:p>
    <w:p w14:paraId="3A64DF89" w14:textId="1CC8F799" w:rsidR="00252143" w:rsidRDefault="00252143" w:rsidP="00252143">
      <w:r>
        <w:t xml:space="preserve">On </w:t>
      </w:r>
      <w:r w:rsidR="00D82ECE">
        <w:t>March 17, 2022</w:t>
      </w:r>
      <w:r>
        <w:t xml:space="preserve">, the </w:t>
      </w:r>
      <w:r w:rsidR="00E31983">
        <w:t>CPO</w:t>
      </w:r>
      <w:r>
        <w:t xml:space="preserve"> issued his </w:t>
      </w:r>
      <w:r w:rsidR="0056077D">
        <w:t xml:space="preserve">written </w:t>
      </w:r>
      <w:r>
        <w:t xml:space="preserve">decision </w:t>
      </w:r>
      <w:r w:rsidR="0056077D">
        <w:t xml:space="preserve">denying </w:t>
      </w:r>
      <w:r w:rsidR="00D82ECE">
        <w:t>HMS’</w:t>
      </w:r>
      <w:r w:rsidR="0056077D">
        <w:t xml:space="preserve">s protest.  </w:t>
      </w:r>
      <w:r w:rsidR="00D82ECE">
        <w:t xml:space="preserve">HMS </w:t>
      </w:r>
      <w:r w:rsidR="002673D1">
        <w:t>appealed</w:t>
      </w:r>
      <w:r w:rsidR="00F75870">
        <w:t xml:space="preserve"> the</w:t>
      </w:r>
      <w:r w:rsidR="002673D1">
        <w:t xml:space="preserve"> </w:t>
      </w:r>
      <w:r>
        <w:t>CPO</w:t>
      </w:r>
      <w:r w:rsidR="00E31983">
        <w:t>’</w:t>
      </w:r>
      <w:r>
        <w:t xml:space="preserve">s decision to the State Protest Committee on </w:t>
      </w:r>
      <w:r w:rsidR="00D82ECE">
        <w:t>March 21</w:t>
      </w:r>
      <w:r w:rsidR="00E64769">
        <w:t>, 202</w:t>
      </w:r>
      <w:r w:rsidR="0056077D">
        <w:t>2</w:t>
      </w:r>
      <w:r>
        <w:t>.</w:t>
      </w:r>
      <w:r w:rsidR="00E31983">
        <w:t xml:space="preserve"> Position </w:t>
      </w:r>
      <w:r w:rsidR="00D23386">
        <w:t>S</w:t>
      </w:r>
      <w:r w:rsidR="00E31983">
        <w:t xml:space="preserve">tatements were submitted by </w:t>
      </w:r>
      <w:r w:rsidR="00D82ECE">
        <w:t>HMS</w:t>
      </w:r>
      <w:r w:rsidR="006100BC">
        <w:t xml:space="preserve">, </w:t>
      </w:r>
      <w:r w:rsidR="00E31983">
        <w:t xml:space="preserve">the CPO, </w:t>
      </w:r>
      <w:r w:rsidR="006100BC">
        <w:t xml:space="preserve">TennCare, </w:t>
      </w:r>
      <w:r w:rsidR="00D82ECE">
        <w:t>and Benefit Recovery</w:t>
      </w:r>
      <w:r w:rsidR="00F752A2">
        <w:t xml:space="preserve">. </w:t>
      </w:r>
    </w:p>
    <w:p w14:paraId="1FE91761" w14:textId="57D569D8" w:rsidR="00874408" w:rsidRDefault="00252143" w:rsidP="00874408">
      <w:r>
        <w:t>The State Protest Committee convened on</w:t>
      </w:r>
      <w:r w:rsidR="00D91F21">
        <w:t xml:space="preserve"> </w:t>
      </w:r>
      <w:r w:rsidR="00D82ECE">
        <w:t>September 12</w:t>
      </w:r>
      <w:r w:rsidR="00D91F21">
        <w:t>, 2022,</w:t>
      </w:r>
      <w:r>
        <w:t xml:space="preserve"> to hear</w:t>
      </w:r>
      <w:r w:rsidR="006100BC">
        <w:t xml:space="preserve"> </w:t>
      </w:r>
      <w:r w:rsidR="00D82ECE">
        <w:t>HMS</w:t>
      </w:r>
      <w:r w:rsidR="00D50BC5">
        <w:t>’</w:t>
      </w:r>
      <w:r>
        <w:t>s appeal. The issue</w:t>
      </w:r>
      <w:r w:rsidR="00874408">
        <w:t>s</w:t>
      </w:r>
      <w:r w:rsidR="00D50BC5">
        <w:t xml:space="preserve"> alleged by </w:t>
      </w:r>
      <w:r w:rsidR="00D82ECE">
        <w:t>HMS i</w:t>
      </w:r>
      <w:r w:rsidR="00D50BC5">
        <w:t xml:space="preserve">n its </w:t>
      </w:r>
      <w:r w:rsidR="003765DF">
        <w:t>March 21</w:t>
      </w:r>
      <w:r w:rsidR="00D82ECE">
        <w:t>, 2022</w:t>
      </w:r>
      <w:r w:rsidR="00D50BC5">
        <w:t xml:space="preserve">, appeal to </w:t>
      </w:r>
      <w:r>
        <w:t>the Committee</w:t>
      </w:r>
      <w:r w:rsidR="00826058">
        <w:t xml:space="preserve"> and</w:t>
      </w:r>
      <w:r w:rsidR="00D91F21">
        <w:t xml:space="preserve"> its Position Statement filed on </w:t>
      </w:r>
      <w:r w:rsidR="003765DF">
        <w:t>August 29</w:t>
      </w:r>
      <w:r w:rsidR="00FB1355">
        <w:t>, 2022</w:t>
      </w:r>
      <w:r w:rsidR="006100BC">
        <w:t xml:space="preserve">, </w:t>
      </w:r>
      <w:r w:rsidR="00E31983">
        <w:t>included the following</w:t>
      </w:r>
      <w:r>
        <w:t>:</w:t>
      </w:r>
      <w:r w:rsidR="00874408" w:rsidRPr="00874408">
        <w:t xml:space="preserve"> </w:t>
      </w:r>
    </w:p>
    <w:p w14:paraId="554BF73E" w14:textId="0D5A8C55" w:rsidR="003765DF" w:rsidRDefault="003765DF" w:rsidP="003765DF">
      <w:pPr>
        <w:spacing w:after="0"/>
        <w:ind w:left="720"/>
      </w:pPr>
      <w:r>
        <w:t xml:space="preserve">Protesting Party HMS asserts that (i) the agency’s contract award was arbitrary, capricious, an abuse of discretion or exceeded its authority, and (ii) the agency violated the rules of the procurement in the way it conducted the evaluation process that led to the award to Benefit Recovery based on the following: </w:t>
      </w:r>
    </w:p>
    <w:p w14:paraId="5E58E44F" w14:textId="0A8E24A3" w:rsidR="003765DF" w:rsidRDefault="003765DF" w:rsidP="003765DF">
      <w:pPr>
        <w:spacing w:after="0"/>
        <w:ind w:left="720"/>
      </w:pPr>
      <w:r>
        <w:t>I.</w:t>
      </w:r>
      <w:r>
        <w:tab/>
        <w:t>Benefit Recovery’s Proposal Was Non-Responsive Because Its Qualifications and Experience Did Not Meet the RFP’s “Size and Scope” Requirements</w:t>
      </w:r>
    </w:p>
    <w:p w14:paraId="133B8763" w14:textId="77777777" w:rsidR="003765DF" w:rsidRDefault="003765DF" w:rsidP="003765DF">
      <w:pPr>
        <w:spacing w:after="0"/>
        <w:ind w:left="720"/>
      </w:pPr>
      <w:r>
        <w:t>II.</w:t>
      </w:r>
      <w:r>
        <w:tab/>
        <w:t xml:space="preserve">Benefit Recovery’s Proposal Could Not Rationally Have Been Scored as </w:t>
      </w:r>
    </w:p>
    <w:p w14:paraId="6DC5AEE3" w14:textId="0A2040E8" w:rsidR="003765DF" w:rsidRDefault="003765DF" w:rsidP="003765DF">
      <w:pPr>
        <w:spacing w:after="0"/>
        <w:ind w:left="720"/>
      </w:pPr>
      <w:r>
        <w:t>Equivalent to HMS’s Proposal</w:t>
      </w:r>
    </w:p>
    <w:p w14:paraId="53D33712" w14:textId="77777777" w:rsidR="003765DF" w:rsidRDefault="003765DF" w:rsidP="003765DF">
      <w:pPr>
        <w:spacing w:after="0"/>
        <w:ind w:left="720"/>
      </w:pPr>
      <w:r>
        <w:t>III.</w:t>
      </w:r>
      <w:r>
        <w:tab/>
      </w:r>
      <w:bookmarkStart w:id="0" w:name="_Hlk117070436"/>
      <w:r>
        <w:t xml:space="preserve">TennCare’s Erroneous Decision to Exclude Portions of HMS’s Proposal Deprived </w:t>
      </w:r>
    </w:p>
    <w:p w14:paraId="68F48A13" w14:textId="77777777" w:rsidR="003765DF" w:rsidRDefault="003765DF" w:rsidP="003765DF">
      <w:pPr>
        <w:spacing w:after="0"/>
        <w:ind w:left="720"/>
      </w:pPr>
      <w:r>
        <w:t>the Evaluators of Relevant Performance Data</w:t>
      </w:r>
    </w:p>
    <w:bookmarkEnd w:id="0"/>
    <w:p w14:paraId="0861E142" w14:textId="77777777" w:rsidR="003765DF" w:rsidRDefault="003765DF" w:rsidP="003765DF">
      <w:pPr>
        <w:spacing w:after="0"/>
        <w:ind w:left="720"/>
      </w:pPr>
      <w:r>
        <w:t>IV.</w:t>
      </w:r>
      <w:r>
        <w:tab/>
        <w:t xml:space="preserve">Benefit Recovery Misled Evaluators by Providing Incomplete and Misleading  </w:t>
      </w:r>
    </w:p>
    <w:p w14:paraId="55AD252C" w14:textId="77777777" w:rsidR="003765DF" w:rsidRDefault="003765DF" w:rsidP="003765DF">
      <w:pPr>
        <w:spacing w:after="0"/>
        <w:ind w:left="720"/>
      </w:pPr>
      <w:r>
        <w:t>Information with Respect to Its Personnel and Subcontractor</w:t>
      </w:r>
    </w:p>
    <w:p w14:paraId="0A031648" w14:textId="77777777" w:rsidR="003765DF" w:rsidRDefault="003765DF" w:rsidP="003765DF">
      <w:pPr>
        <w:spacing w:after="0"/>
        <w:ind w:left="720"/>
      </w:pPr>
    </w:p>
    <w:p w14:paraId="52BD45DC" w14:textId="69A380CE" w:rsidR="0057311E" w:rsidRDefault="00401C43" w:rsidP="003765DF">
      <w:pPr>
        <w:spacing w:after="0"/>
        <w:ind w:left="720"/>
      </w:pPr>
      <w:r>
        <w:t xml:space="preserve">After </w:t>
      </w:r>
      <w:r w:rsidR="00E31983">
        <w:t xml:space="preserve">discussion and argument </w:t>
      </w:r>
      <w:r>
        <w:t xml:space="preserve">by </w:t>
      </w:r>
      <w:r w:rsidR="00E31983">
        <w:t xml:space="preserve">counsel for each of </w:t>
      </w:r>
      <w:r w:rsidR="003765DF">
        <w:t>HMS</w:t>
      </w:r>
      <w:r w:rsidR="00F752A2">
        <w:t>, the CPO, TennCare,</w:t>
      </w:r>
      <w:r w:rsidR="003765DF">
        <w:t xml:space="preserve"> and</w:t>
      </w:r>
      <w:r w:rsidR="00F752A2">
        <w:t xml:space="preserve"> </w:t>
      </w:r>
      <w:r w:rsidR="003765DF">
        <w:t>Benefit Recovery</w:t>
      </w:r>
      <w:r>
        <w:t xml:space="preserve">, the </w:t>
      </w:r>
      <w:r w:rsidR="00E31983">
        <w:t xml:space="preserve">State Protest </w:t>
      </w:r>
      <w:r>
        <w:t xml:space="preserve">Committee </w:t>
      </w:r>
      <w:r w:rsidR="0057311E">
        <w:t>unanimously upheld the decision of the CPO denying</w:t>
      </w:r>
      <w:r w:rsidR="00D91F21">
        <w:t xml:space="preserve"> </w:t>
      </w:r>
      <w:r w:rsidR="003765DF">
        <w:t>HMS’</w:t>
      </w:r>
      <w:r w:rsidR="00E31983">
        <w:t>s</w:t>
      </w:r>
      <w:r w:rsidR="00D91F21">
        <w:t xml:space="preserve"> </w:t>
      </w:r>
      <w:r w:rsidR="0057311E">
        <w:t xml:space="preserve">appeal based on the written position statements </w:t>
      </w:r>
      <w:r w:rsidR="005756EF">
        <w:t xml:space="preserve">and oral presentations </w:t>
      </w:r>
      <w:r w:rsidR="0057311E">
        <w:t xml:space="preserve">by </w:t>
      </w:r>
      <w:r w:rsidR="005756EF">
        <w:t xml:space="preserve">counsel for each of </w:t>
      </w:r>
      <w:r w:rsidR="0057311E">
        <w:t>the parties at the hearing as follows:</w:t>
      </w:r>
    </w:p>
    <w:p w14:paraId="3A6BA0FD" w14:textId="77777777" w:rsidR="00FF502F" w:rsidRDefault="00FF502F" w:rsidP="00FF502F">
      <w:pPr>
        <w:pStyle w:val="ListParagraph"/>
      </w:pPr>
    </w:p>
    <w:p w14:paraId="01CFEF76" w14:textId="493B64AB" w:rsidR="003C0086" w:rsidRDefault="001E5A7A" w:rsidP="001E5A7A">
      <w:pPr>
        <w:pStyle w:val="ListParagraph"/>
        <w:numPr>
          <w:ilvl w:val="0"/>
          <w:numId w:val="2"/>
        </w:numPr>
      </w:pPr>
      <w:r>
        <w:t xml:space="preserve">The State Protest Committee found no merit in the allegations that Benefit Recovery’s proposal was nonresponsive because its </w:t>
      </w:r>
      <w:r w:rsidR="003C0086">
        <w:t>qualifications and experience did not meet the RFP’s size and scope requirement</w:t>
      </w:r>
      <w:r>
        <w:t>. T</w:t>
      </w:r>
      <w:r w:rsidR="003C0086">
        <w:t>he State Protest Committee found that the Evaluation Committee</w:t>
      </w:r>
      <w:r>
        <w:t xml:space="preserve"> acted within its </w:t>
      </w:r>
      <w:r w:rsidR="00D516CB">
        <w:t xml:space="preserve">discretion </w:t>
      </w:r>
      <w:r>
        <w:t xml:space="preserve">when it determined that all three respondents had sufficient experience to meet the mandatory RFP requirement. This reading and </w:t>
      </w:r>
      <w:r>
        <w:lastRenderedPageBreak/>
        <w:t xml:space="preserve">interpretation of the mandatory requirement showed fairness and uniform application of the requirement for all respondents. </w:t>
      </w:r>
    </w:p>
    <w:p w14:paraId="4FFDE988" w14:textId="2ADA5B55" w:rsidR="00D516CB" w:rsidRDefault="001E5A7A" w:rsidP="00D516CB">
      <w:pPr>
        <w:pStyle w:val="ListParagraph"/>
        <w:numPr>
          <w:ilvl w:val="0"/>
          <w:numId w:val="2"/>
        </w:numPr>
      </w:pPr>
      <w:r>
        <w:t xml:space="preserve">The State Protest Committee found no merit in the allegation that </w:t>
      </w:r>
      <w:r w:rsidR="00D516CB">
        <w:t xml:space="preserve">Benefit Recovery’s proposal could not rationally have been scored as equivalent to </w:t>
      </w:r>
      <w:r>
        <w:t xml:space="preserve">incumbent </w:t>
      </w:r>
      <w:r w:rsidR="00D516CB">
        <w:t>HMS’s proposal</w:t>
      </w:r>
      <w:r>
        <w:t xml:space="preserve">. HMS did not demonstrate that the evaluators erred in the scoring of the proposals. Respondents may not substitute their judgment and second-guess the evaluators’ scoring, without additional evidence of bias. While HMS gained experience as the incumbent, that incumbency does not equate to higher scoring in the RFP process and is not properly part of the independent evaluation criteria in the RFP. </w:t>
      </w:r>
    </w:p>
    <w:p w14:paraId="5FF5D2E4" w14:textId="0243FE0E" w:rsidR="00D516CB" w:rsidRDefault="001E5A7A" w:rsidP="00416F34">
      <w:pPr>
        <w:pStyle w:val="ListParagraph"/>
        <w:numPr>
          <w:ilvl w:val="0"/>
          <w:numId w:val="2"/>
        </w:numPr>
      </w:pPr>
      <w:r>
        <w:t xml:space="preserve">The State Protest Committee found no merit in the </w:t>
      </w:r>
      <w:r w:rsidR="00D516CB">
        <w:t>allegation that TennCare erroneous</w:t>
      </w:r>
      <w:r w:rsidR="005A207C">
        <w:t>ly</w:t>
      </w:r>
      <w:r w:rsidR="00D516CB">
        <w:t xml:space="preserve"> exclude</w:t>
      </w:r>
      <w:r w:rsidR="005A207C">
        <w:t>d</w:t>
      </w:r>
      <w:r w:rsidR="00D516CB">
        <w:t xml:space="preserve"> portions of HMS’s proposal </w:t>
      </w:r>
      <w:r w:rsidR="005A207C">
        <w:t xml:space="preserve">and thereby </w:t>
      </w:r>
      <w:r w:rsidR="00D516CB">
        <w:t xml:space="preserve">deprived the </w:t>
      </w:r>
      <w:r w:rsidR="005A207C">
        <w:t>e</w:t>
      </w:r>
      <w:r w:rsidR="00D516CB">
        <w:t>valuators of relevant performance data</w:t>
      </w:r>
      <w:r w:rsidR="005A207C">
        <w:t xml:space="preserve">. TennCare properly </w:t>
      </w:r>
      <w:r w:rsidR="00416F34">
        <w:t xml:space="preserve">exercised its </w:t>
      </w:r>
      <w:r w:rsidR="00D516CB">
        <w:t xml:space="preserve">discretion </w:t>
      </w:r>
      <w:r w:rsidR="005A207C">
        <w:t>delegated</w:t>
      </w:r>
      <w:r w:rsidR="00416F34">
        <w:t xml:space="preserve"> </w:t>
      </w:r>
      <w:r w:rsidR="005A207C">
        <w:t xml:space="preserve">to it </w:t>
      </w:r>
      <w:r w:rsidR="00416F34">
        <w:t>by the CPO</w:t>
      </w:r>
      <w:r w:rsidR="005A207C">
        <w:t xml:space="preserve"> when it required the removal of certain information from the technical proposals to ensure the technical proposals contained no pricing or cost information</w:t>
      </w:r>
      <w:r w:rsidR="00416F34">
        <w:t xml:space="preserve">. </w:t>
      </w:r>
      <w:r w:rsidR="005A207C">
        <w:t>The State Protest Committee noted this instruction was not arbitra</w:t>
      </w:r>
      <w:r w:rsidR="00826058">
        <w:t>r</w:t>
      </w:r>
      <w:r w:rsidR="005A207C">
        <w:t xml:space="preserve">y as it applied to all respondents; and no complaint was filed by any respondent at that stage in the RFP process. </w:t>
      </w:r>
    </w:p>
    <w:p w14:paraId="0F7F5C05" w14:textId="3E756508" w:rsidR="00416F34" w:rsidRDefault="001E5A7A" w:rsidP="00416F34">
      <w:pPr>
        <w:pStyle w:val="ListParagraph"/>
        <w:numPr>
          <w:ilvl w:val="0"/>
          <w:numId w:val="2"/>
        </w:numPr>
      </w:pPr>
      <w:r>
        <w:t>The State Protest Committee</w:t>
      </w:r>
      <w:r w:rsidR="005A207C">
        <w:t xml:space="preserve"> found no merit in the a</w:t>
      </w:r>
      <w:r w:rsidR="00416F34">
        <w:t xml:space="preserve">llegation that Benefit Recovery misled </w:t>
      </w:r>
      <w:r w:rsidR="005A207C">
        <w:t>e</w:t>
      </w:r>
      <w:r w:rsidR="00416F34">
        <w:t>valuators by providing incomplete and misleading information with respect to its personnel</w:t>
      </w:r>
      <w:r w:rsidR="005A207C">
        <w:t>. HMS complained that Benefit Recovery did not comply with the RFP because one of Benefit Recovery’s key personnel lacked a bachelor’s degree. T</w:t>
      </w:r>
      <w:r w:rsidR="00416F34">
        <w:t>he State Pro</w:t>
      </w:r>
      <w:r w:rsidR="005A207C">
        <w:t xml:space="preserve">test </w:t>
      </w:r>
      <w:r w:rsidR="00416F34">
        <w:t xml:space="preserve">Committee </w:t>
      </w:r>
      <w:r w:rsidR="005A207C">
        <w:t xml:space="preserve">concluded </w:t>
      </w:r>
      <w:r w:rsidR="00416F34">
        <w:t xml:space="preserve">that </w:t>
      </w:r>
      <w:r w:rsidR="005A207C">
        <w:t xml:space="preserve">it was not a </w:t>
      </w:r>
      <w:r w:rsidR="00416F34">
        <w:t xml:space="preserve">strict requirement for </w:t>
      </w:r>
      <w:r w:rsidR="005A207C">
        <w:t xml:space="preserve">the person </w:t>
      </w:r>
      <w:r w:rsidR="00416F34">
        <w:t xml:space="preserve">to have a bachelor’s degree at the time </w:t>
      </w:r>
      <w:r w:rsidR="005A207C">
        <w:t>the proposals were submitted</w:t>
      </w:r>
      <w:r w:rsidR="00416F34">
        <w:t xml:space="preserve">. </w:t>
      </w:r>
      <w:r w:rsidR="005A207C">
        <w:t>Moreover</w:t>
      </w:r>
      <w:r w:rsidR="00416F34">
        <w:t xml:space="preserve">, </w:t>
      </w:r>
      <w:r w:rsidR="005A207C">
        <w:t>given the length of time before the contract at issue would become effective, t</w:t>
      </w:r>
      <w:r w:rsidR="00416F34">
        <w:t xml:space="preserve">here </w:t>
      </w:r>
      <w:r w:rsidR="005A207C">
        <w:t>i</w:t>
      </w:r>
      <w:r w:rsidR="00416F34">
        <w:t xml:space="preserve">s a likelihood the </w:t>
      </w:r>
      <w:r w:rsidR="005A207C">
        <w:t xml:space="preserve">named </w:t>
      </w:r>
      <w:r w:rsidR="00416F34">
        <w:t xml:space="preserve">person would meet the degree requirement or be replaced by another </w:t>
      </w:r>
      <w:r w:rsidR="005A207C">
        <w:t>person</w:t>
      </w:r>
      <w:r w:rsidR="00416F34">
        <w:t>.</w:t>
      </w:r>
    </w:p>
    <w:p w14:paraId="4C840F52" w14:textId="77777777" w:rsidR="005A207C" w:rsidRDefault="007E3E3E" w:rsidP="0057311E">
      <w:pPr>
        <w:pStyle w:val="ListParagraph"/>
        <w:numPr>
          <w:ilvl w:val="0"/>
          <w:numId w:val="2"/>
        </w:numPr>
      </w:pPr>
      <w:r>
        <w:t xml:space="preserve">The State Protest Committee </w:t>
      </w:r>
      <w:r w:rsidR="005A207C">
        <w:t xml:space="preserve">found no merit in the allegation that Benefit Recovery misled evaluators by providing incomplete and misleading information with respect to its subcontractor. The record established that the subcontractor was qualified and could perform the work. </w:t>
      </w:r>
    </w:p>
    <w:p w14:paraId="727AF9A1" w14:textId="30D2F6E1" w:rsidR="00F752A2" w:rsidRDefault="005A207C" w:rsidP="0057311E">
      <w:pPr>
        <w:pStyle w:val="ListParagraph"/>
        <w:numPr>
          <w:ilvl w:val="0"/>
          <w:numId w:val="2"/>
        </w:numPr>
      </w:pPr>
      <w:r>
        <w:t xml:space="preserve">The State Protest Committee </w:t>
      </w:r>
      <w:r w:rsidR="007E3E3E">
        <w:t>also made the following determinations:</w:t>
      </w:r>
    </w:p>
    <w:p w14:paraId="5E214DCA" w14:textId="23D96441" w:rsidR="007E3E3E" w:rsidRDefault="007E3E3E" w:rsidP="007E3E3E">
      <w:pPr>
        <w:pStyle w:val="ListParagraph"/>
        <w:numPr>
          <w:ilvl w:val="0"/>
          <w:numId w:val="7"/>
        </w:numPr>
      </w:pPr>
      <w:r>
        <w:t xml:space="preserve">HMS failed to carry its burden of proving that the agency’s contract award was arbitrary, capricious, an abuse </w:t>
      </w:r>
      <w:r w:rsidR="00826058">
        <w:t xml:space="preserve">of </w:t>
      </w:r>
      <w:r>
        <w:t xml:space="preserve">discretion or exceeded its authority.  </w:t>
      </w:r>
    </w:p>
    <w:p w14:paraId="23BED683" w14:textId="58693E22" w:rsidR="007E3E3E" w:rsidRDefault="007E3E3E" w:rsidP="007E3E3E">
      <w:pPr>
        <w:pStyle w:val="ListParagraph"/>
        <w:numPr>
          <w:ilvl w:val="0"/>
          <w:numId w:val="7"/>
        </w:numPr>
      </w:pPr>
      <w:r>
        <w:t xml:space="preserve">HMS failed to carry its burden of proving that the agency violated the rules of the procurement in the way it conducted the evaluation process that led to the award to </w:t>
      </w:r>
      <w:r w:rsidR="005E5DF7">
        <w:t>B</w:t>
      </w:r>
      <w:r>
        <w:t xml:space="preserve">enefit </w:t>
      </w:r>
      <w:r w:rsidR="005E5DF7">
        <w:t>R</w:t>
      </w:r>
      <w:r>
        <w:t>ecovery</w:t>
      </w:r>
      <w:r w:rsidR="00070405">
        <w:t>.</w:t>
      </w:r>
    </w:p>
    <w:p w14:paraId="3736A76F" w14:textId="344722B3" w:rsidR="007E3E3E" w:rsidRDefault="00070405" w:rsidP="00070405">
      <w:pPr>
        <w:pStyle w:val="ListParagraph"/>
        <w:numPr>
          <w:ilvl w:val="0"/>
          <w:numId w:val="2"/>
        </w:numPr>
      </w:pPr>
      <w:r>
        <w:t xml:space="preserve">Upon proper motion and second, the State Protest Committee unanimously </w:t>
      </w:r>
      <w:r w:rsidR="007E3E3E">
        <w:t xml:space="preserve">voted to deny the protest </w:t>
      </w:r>
      <w:r>
        <w:t xml:space="preserve">and to </w:t>
      </w:r>
      <w:r w:rsidR="007E3E3E">
        <w:t xml:space="preserve">uphold the CPO’s previous </w:t>
      </w:r>
      <w:r>
        <w:t>decision</w:t>
      </w:r>
      <w:r w:rsidR="007E3E3E">
        <w:t xml:space="preserve"> that the procurement was not arbitrary or capricious</w:t>
      </w:r>
      <w:r>
        <w:t>;</w:t>
      </w:r>
      <w:r w:rsidR="007E3E3E">
        <w:t xml:space="preserve"> there w</w:t>
      </w:r>
      <w:r>
        <w:t>as</w:t>
      </w:r>
      <w:r w:rsidR="007E3E3E">
        <w:t xml:space="preserve"> no </w:t>
      </w:r>
      <w:r>
        <w:t xml:space="preserve">abuse of </w:t>
      </w:r>
      <w:r w:rsidR="007E3E3E">
        <w:t>discretion</w:t>
      </w:r>
      <w:r>
        <w:t>;</w:t>
      </w:r>
      <w:r w:rsidR="007E3E3E">
        <w:t xml:space="preserve"> no authority was exceeded</w:t>
      </w:r>
      <w:r>
        <w:t>; the procurement w</w:t>
      </w:r>
      <w:r w:rsidR="007E3E3E">
        <w:t>as conducted in a fair and uniform way</w:t>
      </w:r>
      <w:r>
        <w:t xml:space="preserve">; </w:t>
      </w:r>
      <w:r w:rsidR="007E3E3E">
        <w:t>and no rules were violated.</w:t>
      </w:r>
    </w:p>
    <w:p w14:paraId="6A241050" w14:textId="77777777" w:rsidR="007E3E3E" w:rsidRDefault="007E3E3E" w:rsidP="005756EF">
      <w:pPr>
        <w:pStyle w:val="ListParagraph"/>
      </w:pPr>
    </w:p>
    <w:p w14:paraId="172DA9BA" w14:textId="475130B7" w:rsidR="005756EF" w:rsidRDefault="00F752A2" w:rsidP="005756EF">
      <w:pPr>
        <w:pStyle w:val="ListParagraph"/>
      </w:pPr>
      <w:r>
        <w:t>The State Protest Committee next addressed the protest bond which had been filed by</w:t>
      </w:r>
      <w:r w:rsidR="007E3E3E">
        <w:t xml:space="preserve"> HMS as</w:t>
      </w:r>
      <w:r>
        <w:t xml:space="preserve"> the protesting party of the underlying protest to the CPO pursuant to Tenn. Code Ann. </w:t>
      </w:r>
      <w:r>
        <w:rPr>
          <w:rFonts w:cstheme="minorHAnsi"/>
        </w:rPr>
        <w:t xml:space="preserve">§ </w:t>
      </w:r>
      <w:r w:rsidRPr="00EE6983">
        <w:rPr>
          <w:rFonts w:cstheme="minorHAnsi"/>
        </w:rPr>
        <w:t>12-3-514</w:t>
      </w:r>
      <w:r>
        <w:t xml:space="preserve">. The State Protest Committee found that </w:t>
      </w:r>
      <w:bookmarkStart w:id="1" w:name="_Hlk94887197"/>
      <w:r>
        <w:t xml:space="preserve">there was no reason to continue to hold the </w:t>
      </w:r>
      <w:r>
        <w:lastRenderedPageBreak/>
        <w:t xml:space="preserve">Protest Bond. The State Protest Committee unanimously voted to return the protest bond to </w:t>
      </w:r>
      <w:bookmarkEnd w:id="1"/>
      <w:r w:rsidR="007E3E3E">
        <w:t>HMS</w:t>
      </w:r>
      <w:r w:rsidR="005E5DF7">
        <w:t>.</w:t>
      </w:r>
    </w:p>
    <w:sectPr w:rsidR="00575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0A6"/>
    <w:multiLevelType w:val="hybridMultilevel"/>
    <w:tmpl w:val="8C2AC0BE"/>
    <w:lvl w:ilvl="0" w:tplc="61F090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3D2EB4"/>
    <w:multiLevelType w:val="hybridMultilevel"/>
    <w:tmpl w:val="BAE8FBB0"/>
    <w:lvl w:ilvl="0" w:tplc="E1E4A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9374F0"/>
    <w:multiLevelType w:val="hybridMultilevel"/>
    <w:tmpl w:val="BD9699AE"/>
    <w:lvl w:ilvl="0" w:tplc="2F8EA4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4B529E"/>
    <w:multiLevelType w:val="hybridMultilevel"/>
    <w:tmpl w:val="5BB81D92"/>
    <w:lvl w:ilvl="0" w:tplc="61F090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086900"/>
    <w:multiLevelType w:val="hybridMultilevel"/>
    <w:tmpl w:val="26E0DDBE"/>
    <w:lvl w:ilvl="0" w:tplc="61F09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4B7A8D"/>
    <w:multiLevelType w:val="hybridMultilevel"/>
    <w:tmpl w:val="0BA0533E"/>
    <w:lvl w:ilvl="0" w:tplc="DC203B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85E48"/>
    <w:multiLevelType w:val="hybridMultilevel"/>
    <w:tmpl w:val="DB6677AA"/>
    <w:lvl w:ilvl="0" w:tplc="4D0E7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143"/>
    <w:rsid w:val="00001D17"/>
    <w:rsid w:val="00065853"/>
    <w:rsid w:val="00070405"/>
    <w:rsid w:val="00071CDE"/>
    <w:rsid w:val="000B26D2"/>
    <w:rsid w:val="000C65A6"/>
    <w:rsid w:val="000D13AE"/>
    <w:rsid w:val="000D73A5"/>
    <w:rsid w:val="00122D80"/>
    <w:rsid w:val="0012564B"/>
    <w:rsid w:val="0016625C"/>
    <w:rsid w:val="00167C52"/>
    <w:rsid w:val="00177003"/>
    <w:rsid w:val="001A2B63"/>
    <w:rsid w:val="001E5A7A"/>
    <w:rsid w:val="002210C1"/>
    <w:rsid w:val="00226F2B"/>
    <w:rsid w:val="00245298"/>
    <w:rsid w:val="00245358"/>
    <w:rsid w:val="00251E37"/>
    <w:rsid w:val="00252143"/>
    <w:rsid w:val="00256201"/>
    <w:rsid w:val="002673D1"/>
    <w:rsid w:val="0027161F"/>
    <w:rsid w:val="002735CC"/>
    <w:rsid w:val="003062F5"/>
    <w:rsid w:val="00334E66"/>
    <w:rsid w:val="00365F62"/>
    <w:rsid w:val="003765DF"/>
    <w:rsid w:val="00390B74"/>
    <w:rsid w:val="003C0086"/>
    <w:rsid w:val="003D16CA"/>
    <w:rsid w:val="003F7BEE"/>
    <w:rsid w:val="00401C43"/>
    <w:rsid w:val="00416F34"/>
    <w:rsid w:val="0047795F"/>
    <w:rsid w:val="00490E33"/>
    <w:rsid w:val="0049116F"/>
    <w:rsid w:val="00492979"/>
    <w:rsid w:val="004D62A4"/>
    <w:rsid w:val="00510CF0"/>
    <w:rsid w:val="0053490F"/>
    <w:rsid w:val="0056077D"/>
    <w:rsid w:val="0057311E"/>
    <w:rsid w:val="005756EF"/>
    <w:rsid w:val="005A207C"/>
    <w:rsid w:val="005E5DF7"/>
    <w:rsid w:val="00603DA9"/>
    <w:rsid w:val="006100BC"/>
    <w:rsid w:val="00620481"/>
    <w:rsid w:val="0065349E"/>
    <w:rsid w:val="00666FBE"/>
    <w:rsid w:val="00675CFF"/>
    <w:rsid w:val="00681E88"/>
    <w:rsid w:val="00686DAC"/>
    <w:rsid w:val="006B4F7A"/>
    <w:rsid w:val="00726424"/>
    <w:rsid w:val="00733EDA"/>
    <w:rsid w:val="007471B1"/>
    <w:rsid w:val="007518DE"/>
    <w:rsid w:val="00753236"/>
    <w:rsid w:val="007A59B6"/>
    <w:rsid w:val="007C21B5"/>
    <w:rsid w:val="007E1D71"/>
    <w:rsid w:val="007E3E3E"/>
    <w:rsid w:val="00826058"/>
    <w:rsid w:val="00832344"/>
    <w:rsid w:val="00874408"/>
    <w:rsid w:val="0088626C"/>
    <w:rsid w:val="0089561A"/>
    <w:rsid w:val="008B098A"/>
    <w:rsid w:val="00900BC8"/>
    <w:rsid w:val="009D7F01"/>
    <w:rsid w:val="009F3AC4"/>
    <w:rsid w:val="00A576F6"/>
    <w:rsid w:val="00AA7715"/>
    <w:rsid w:val="00AB34A2"/>
    <w:rsid w:val="00AB45A7"/>
    <w:rsid w:val="00B01F9A"/>
    <w:rsid w:val="00B02354"/>
    <w:rsid w:val="00B509E8"/>
    <w:rsid w:val="00B55B59"/>
    <w:rsid w:val="00B72FA7"/>
    <w:rsid w:val="00C36466"/>
    <w:rsid w:val="00C9437A"/>
    <w:rsid w:val="00CB7A99"/>
    <w:rsid w:val="00D06D01"/>
    <w:rsid w:val="00D23386"/>
    <w:rsid w:val="00D50BC5"/>
    <w:rsid w:val="00D516CB"/>
    <w:rsid w:val="00D629B2"/>
    <w:rsid w:val="00D82ECE"/>
    <w:rsid w:val="00D91F21"/>
    <w:rsid w:val="00E31983"/>
    <w:rsid w:val="00E64769"/>
    <w:rsid w:val="00E76FF5"/>
    <w:rsid w:val="00E9625A"/>
    <w:rsid w:val="00EE6983"/>
    <w:rsid w:val="00EF2C09"/>
    <w:rsid w:val="00F149A9"/>
    <w:rsid w:val="00F240B5"/>
    <w:rsid w:val="00F46E01"/>
    <w:rsid w:val="00F752A2"/>
    <w:rsid w:val="00F75870"/>
    <w:rsid w:val="00F807AC"/>
    <w:rsid w:val="00FA7D07"/>
    <w:rsid w:val="00FB1355"/>
    <w:rsid w:val="00FB1D4A"/>
    <w:rsid w:val="00FC27A8"/>
    <w:rsid w:val="00FF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9FE8E"/>
  <w15:docId w15:val="{A008A7AF-41A4-4643-892C-F5548119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3D1"/>
    <w:pPr>
      <w:ind w:left="720"/>
      <w:contextualSpacing/>
    </w:pPr>
  </w:style>
  <w:style w:type="paragraph" w:styleId="BalloonText">
    <w:name w:val="Balloon Text"/>
    <w:basedOn w:val="Normal"/>
    <w:link w:val="BalloonTextChar"/>
    <w:uiPriority w:val="99"/>
    <w:semiHidden/>
    <w:unhideWhenUsed/>
    <w:rsid w:val="000B2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1299</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of Tennessee: Finance &amp; Administration</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Geise</dc:creator>
  <cp:lastModifiedBy>Lucian Geise</cp:lastModifiedBy>
  <cp:revision>5</cp:revision>
  <cp:lastPrinted>2022-10-20T22:27:00Z</cp:lastPrinted>
  <dcterms:created xsi:type="dcterms:W3CDTF">2022-10-17T21:46:00Z</dcterms:created>
  <dcterms:modified xsi:type="dcterms:W3CDTF">2022-10-20T22:35:00Z</dcterms:modified>
</cp:coreProperties>
</file>