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F0FF5" w14:textId="77777777" w:rsidR="00804732" w:rsidRPr="00844C1B" w:rsidRDefault="00E50142" w:rsidP="00844C1B">
      <w:pPr>
        <w:jc w:val="center"/>
        <w:rPr>
          <w:b/>
          <w:sz w:val="28"/>
          <w:szCs w:val="28"/>
        </w:rPr>
      </w:pPr>
      <w:r w:rsidRPr="00844C1B">
        <w:rPr>
          <w:b/>
          <w:sz w:val="28"/>
          <w:szCs w:val="28"/>
        </w:rPr>
        <w:t xml:space="preserve">BUSINESS PROCESS FOR RECORDING THE APPROVED WRITE OFF OF AN </w:t>
      </w:r>
      <w:r w:rsidR="00844C1B" w:rsidRPr="00844C1B">
        <w:rPr>
          <w:b/>
          <w:sz w:val="28"/>
          <w:szCs w:val="28"/>
        </w:rPr>
        <w:t>UNCOLLECTIBLE</w:t>
      </w:r>
      <w:r w:rsidRPr="00844C1B">
        <w:rPr>
          <w:b/>
          <w:sz w:val="28"/>
          <w:szCs w:val="28"/>
        </w:rPr>
        <w:t xml:space="preserve"> EDISON ACCOUNTS RECEIVABLE ITEM</w:t>
      </w:r>
    </w:p>
    <w:p w14:paraId="30F3FFF3" w14:textId="77777777" w:rsidR="00E50142" w:rsidRDefault="00E50142"/>
    <w:p w14:paraId="1BAECDDE" w14:textId="553E7410" w:rsidR="00B1751F" w:rsidRDefault="00E50142">
      <w:r>
        <w:t xml:space="preserve">If an Edison accounts receivable item proves to be uncollectible based on collection efforts described in Department of Finance and Administration - Policy 23 (Accounts Receivable – Recording, Collection, and Write-Offs) </w:t>
      </w:r>
      <w:r w:rsidR="00B1751F">
        <w:t xml:space="preserve">department heads are responsible for ensuring that these accounts are written off.  </w:t>
      </w:r>
      <w:hyperlink r:id="rId5" w:history="1">
        <w:r w:rsidR="007E1A6B" w:rsidRPr="00F67D23">
          <w:rPr>
            <w:rStyle w:val="Hyperlink"/>
          </w:rPr>
          <w:t>https://www.tn.gov/content/dam/tn/finance/documents/fa_policies/policy23.pdf</w:t>
        </w:r>
      </w:hyperlink>
    </w:p>
    <w:p w14:paraId="5362CF78" w14:textId="05286544" w:rsidR="007E1A6B" w:rsidRDefault="00B1751F">
      <w:r>
        <w:t xml:space="preserve">The policy and procedures governing the write-off of accounts receivable are formalized in the Rules of the Department of Finance and Administration, Chapter 0620-1-9. </w:t>
      </w:r>
      <w:hyperlink r:id="rId6" w:history="1">
        <w:r w:rsidR="007E1A6B" w:rsidRPr="00F67D23">
          <w:rPr>
            <w:rStyle w:val="Hyperlink"/>
          </w:rPr>
          <w:t>https://publications.tnsosfiles.com/rules/0620/0620-01/0620-01-09.pdf</w:t>
        </w:r>
      </w:hyperlink>
    </w:p>
    <w:p w14:paraId="0D79C447" w14:textId="0346EF9B" w:rsidR="00B1751F" w:rsidRDefault="00B1751F">
      <w:r>
        <w:t>Requests for write-offs of accounts of five thousand dollars ($5,000) or greater, or accounts aggregating to twenty-five thousand dollars ($25,000) or greater that require the written approval of the Commissioner of Finance and Administration and the Comptroller of the Treasury</w:t>
      </w:r>
      <w:r w:rsidR="00982774">
        <w:t>, should be submitted with supporting material to the Department of Finance and Administration, Division of Accounts, Office of Policy Development.</w:t>
      </w:r>
    </w:p>
    <w:p w14:paraId="136B9ADB" w14:textId="77777777" w:rsidR="00982774" w:rsidRDefault="00982774">
      <w:r>
        <w:t>After all required approvals have been obtained, the department should:</w:t>
      </w:r>
    </w:p>
    <w:p w14:paraId="22208CD7" w14:textId="77777777" w:rsidR="00982774" w:rsidRDefault="00982774" w:rsidP="00982774">
      <w:pPr>
        <w:pStyle w:val="ListParagraph"/>
        <w:numPr>
          <w:ilvl w:val="0"/>
          <w:numId w:val="1"/>
        </w:numPr>
      </w:pPr>
      <w:r>
        <w:t>Create a maintenance worksheet to close the item</w:t>
      </w:r>
      <w:r w:rsidR="00A15086">
        <w:t>(s)</w:t>
      </w:r>
      <w:r>
        <w:t xml:space="preserve"> being written off and transfer its</w:t>
      </w:r>
      <w:r w:rsidR="00A15086">
        <w:t xml:space="preserve"> (their)</w:t>
      </w:r>
      <w:r>
        <w:t xml:space="preserve"> balance</w:t>
      </w:r>
      <w:r w:rsidR="00A15086">
        <w:t>(s)</w:t>
      </w:r>
      <w:r>
        <w:t xml:space="preserve"> to </w:t>
      </w:r>
      <w:r w:rsidR="000D6113">
        <w:t xml:space="preserve">a clearing account (GL </w:t>
      </w:r>
      <w:r w:rsidR="00614B71">
        <w:t>19999600 AR</w:t>
      </w:r>
      <w:r w:rsidR="00161C01">
        <w:t xml:space="preserve"> Debit write-offs clearing).  The instructions for creating this type worksheet are attached.</w:t>
      </w:r>
    </w:p>
    <w:p w14:paraId="55C7E04E" w14:textId="77777777" w:rsidR="003168DA" w:rsidRDefault="003168DA" w:rsidP="003168DA">
      <w:pPr>
        <w:pStyle w:val="ListParagraph"/>
      </w:pPr>
    </w:p>
    <w:p w14:paraId="6FF5061F" w14:textId="77777777" w:rsidR="003168DA" w:rsidRDefault="004D094D" w:rsidP="00982774">
      <w:pPr>
        <w:pStyle w:val="ListParagraph"/>
        <w:numPr>
          <w:ilvl w:val="0"/>
          <w:numId w:val="1"/>
        </w:numPr>
      </w:pPr>
      <w:r>
        <w:t>Enter a general ledger source JV journal to complete the write-off</w:t>
      </w:r>
      <w:r w:rsidR="003168DA">
        <w:t>.  This journal should be entered to record a credit to GL 19999600 (and thereby “clear” the amount charged to this account through the maintenance worksheet to zero</w:t>
      </w:r>
      <w:r w:rsidR="00614B71">
        <w:t>) and to</w:t>
      </w:r>
      <w:r w:rsidR="003168DA">
        <w:t xml:space="preserve"> record a debit to the account</w:t>
      </w:r>
      <w:r w:rsidR="00A15086">
        <w:t>(s)</w:t>
      </w:r>
      <w:r w:rsidR="003168DA">
        <w:t xml:space="preserve"> that should be charged with the write-off.</w:t>
      </w:r>
    </w:p>
    <w:p w14:paraId="25F8C1C8" w14:textId="77777777" w:rsidR="003168DA" w:rsidRDefault="003168DA" w:rsidP="003168DA">
      <w:pPr>
        <w:pStyle w:val="ListParagraph"/>
      </w:pPr>
    </w:p>
    <w:p w14:paraId="532EEC7F" w14:textId="77777777" w:rsidR="004D094D" w:rsidRDefault="003168DA" w:rsidP="003168DA">
      <w:pPr>
        <w:pStyle w:val="ListParagraph"/>
      </w:pPr>
      <w:r>
        <w:t>Generally,</w:t>
      </w:r>
      <w:r w:rsidR="000F5634">
        <w:t xml:space="preserve"> uncollectible amounts should be recorded as a contra-revenue, or a debit to the revenue account credited when the item was created.  Exceptions to this general rule should be discussed with, and as directed by, the Division of Accounts. </w:t>
      </w:r>
      <w:r>
        <w:t xml:space="preserve">  </w:t>
      </w:r>
      <w:r w:rsidR="004D094D">
        <w:t xml:space="preserve"> </w:t>
      </w:r>
    </w:p>
    <w:p w14:paraId="4A33B1FB" w14:textId="77777777" w:rsidR="000F5634" w:rsidRDefault="000F5634">
      <w:r>
        <w:tab/>
        <w:t>The following should be attached to the journal through filenet as supporting documentation:</w:t>
      </w:r>
    </w:p>
    <w:p w14:paraId="3C3FCEF6" w14:textId="77777777" w:rsidR="00E50142" w:rsidRDefault="007D286B" w:rsidP="000F5634">
      <w:pPr>
        <w:pStyle w:val="ListParagraph"/>
        <w:numPr>
          <w:ilvl w:val="0"/>
          <w:numId w:val="2"/>
        </w:numPr>
      </w:pPr>
      <w:r>
        <w:t>A copy of the letter requesting approval for the write-off, authorized by the appropriate official(s) based on Chapter 0620-1-9.</w:t>
      </w:r>
    </w:p>
    <w:p w14:paraId="76F398F8" w14:textId="77777777" w:rsidR="007D286B" w:rsidRDefault="007D286B" w:rsidP="000F5634">
      <w:pPr>
        <w:pStyle w:val="ListParagraph"/>
        <w:numPr>
          <w:ilvl w:val="0"/>
          <w:numId w:val="2"/>
        </w:numPr>
      </w:pPr>
      <w:r>
        <w:t xml:space="preserve">A detailed listing of the </w:t>
      </w:r>
      <w:r w:rsidR="00A15086">
        <w:t xml:space="preserve">involved </w:t>
      </w:r>
      <w:r>
        <w:t>Edison Item IDs including customer number, original balance, item balance and original accounting date.</w:t>
      </w:r>
    </w:p>
    <w:p w14:paraId="7A40479E" w14:textId="77777777" w:rsidR="008D611D" w:rsidRDefault="007D286B" w:rsidP="000F5634">
      <w:pPr>
        <w:pStyle w:val="ListParagraph"/>
        <w:numPr>
          <w:ilvl w:val="0"/>
          <w:numId w:val="2"/>
        </w:numPr>
      </w:pPr>
      <w:r>
        <w:t>The Works</w:t>
      </w:r>
      <w:r w:rsidR="008D611D">
        <w:t>h</w:t>
      </w:r>
      <w:r>
        <w:t xml:space="preserve">eet ID assigned to the </w:t>
      </w:r>
      <w:r w:rsidR="008D611D">
        <w:t xml:space="preserve">1) above discussed </w:t>
      </w:r>
      <w:r>
        <w:t>maintenance worksheet</w:t>
      </w:r>
      <w:r w:rsidR="00A15086">
        <w:t>.</w:t>
      </w:r>
      <w:r>
        <w:t xml:space="preserve"> </w:t>
      </w:r>
    </w:p>
    <w:p w14:paraId="0F087D66" w14:textId="77777777" w:rsidR="007D286B" w:rsidRDefault="008D611D" w:rsidP="000F5634">
      <w:pPr>
        <w:pStyle w:val="ListParagraph"/>
        <w:numPr>
          <w:ilvl w:val="0"/>
          <w:numId w:val="2"/>
        </w:numPr>
      </w:pPr>
      <w:r>
        <w:t xml:space="preserve">An Edison screen shot showing the original revenue accounting line distribution for each Item ID included in the write-off.  </w:t>
      </w:r>
    </w:p>
    <w:sectPr w:rsidR="007D286B" w:rsidSect="00804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D2A88"/>
    <w:multiLevelType w:val="hybridMultilevel"/>
    <w:tmpl w:val="A3A686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766DF"/>
    <w:multiLevelType w:val="hybridMultilevel"/>
    <w:tmpl w:val="E8629CF2"/>
    <w:lvl w:ilvl="0" w:tplc="6CA46E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0142"/>
    <w:rsid w:val="000D6113"/>
    <w:rsid w:val="000F5634"/>
    <w:rsid w:val="00161C01"/>
    <w:rsid w:val="002346AA"/>
    <w:rsid w:val="003168DA"/>
    <w:rsid w:val="0038341A"/>
    <w:rsid w:val="004D094D"/>
    <w:rsid w:val="00614B71"/>
    <w:rsid w:val="00625BF6"/>
    <w:rsid w:val="006D0429"/>
    <w:rsid w:val="007D286B"/>
    <w:rsid w:val="007E1A6B"/>
    <w:rsid w:val="00804732"/>
    <w:rsid w:val="00844C1B"/>
    <w:rsid w:val="008D611D"/>
    <w:rsid w:val="00982774"/>
    <w:rsid w:val="00A15086"/>
    <w:rsid w:val="00B1751F"/>
    <w:rsid w:val="00E5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848A9"/>
  <w15:docId w15:val="{949E6CB1-764F-4138-B69B-72CA5729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75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277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E1A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lications.tnsosfiles.com/rules/0620/0620-01/0620-01-09.pdf" TargetMode="External"/><Relationship Id="rId5" Type="http://schemas.openxmlformats.org/officeDocument/2006/relationships/hyperlink" Target="https://www.tn.gov/content/dam/tn/finance/documents/fa_policies/policy2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Finance and Administration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 of Tennessee</dc:creator>
  <cp:keywords/>
  <dc:description/>
  <cp:lastModifiedBy>Christina C. Humphrey</cp:lastModifiedBy>
  <cp:revision>2</cp:revision>
  <cp:lastPrinted>2012-06-27T15:43:00Z</cp:lastPrinted>
  <dcterms:created xsi:type="dcterms:W3CDTF">2021-09-20T15:01:00Z</dcterms:created>
  <dcterms:modified xsi:type="dcterms:W3CDTF">2021-09-20T15:01:00Z</dcterms:modified>
</cp:coreProperties>
</file>