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1" w:type="dxa"/>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20"/>
        <w:gridCol w:w="3427"/>
        <w:gridCol w:w="3964"/>
      </w:tblGrid>
      <w:tr w:rsidR="00961EC1" w:rsidRPr="00961EC1" w:rsidTr="00961EC1">
        <w:trPr>
          <w:trHeight w:val="309"/>
          <w:jc w:val="center"/>
        </w:trPr>
        <w:tc>
          <w:tcPr>
            <w:tcW w:w="9311" w:type="dxa"/>
            <w:gridSpan w:val="3"/>
            <w:shd w:val="clear" w:color="auto" w:fill="F2F2F2" w:themeFill="background1" w:themeFillShade="F2"/>
          </w:tcPr>
          <w:p w:rsidR="00961EC1" w:rsidRPr="00961EC1" w:rsidRDefault="00961EC1" w:rsidP="00961EC1">
            <w:pPr>
              <w:spacing w:after="0" w:line="240" w:lineRule="auto"/>
              <w:jc w:val="center"/>
              <w:rPr>
                <w:rFonts w:ascii="Calibri" w:eastAsia="MS Mincho" w:hAnsi="Calibri" w:cs="Times New Roman"/>
                <w:b/>
              </w:rPr>
            </w:pPr>
            <w:bookmarkStart w:id="0" w:name="_GoBack"/>
            <w:bookmarkEnd w:id="0"/>
            <w:r w:rsidRPr="00961EC1">
              <w:rPr>
                <w:rFonts w:ascii="Calibri" w:eastAsia="MS Mincho" w:hAnsi="Calibri" w:cs="Times New Roman"/>
                <w:b/>
              </w:rPr>
              <w:t>At a Glance:  District RTI</w:t>
            </w:r>
            <w:r w:rsidRPr="00961EC1">
              <w:rPr>
                <w:rFonts w:ascii="Calibri" w:eastAsia="MS Mincho" w:hAnsi="Calibri" w:cs="Times New Roman"/>
                <w:b/>
                <w:vertAlign w:val="superscript"/>
              </w:rPr>
              <w:t xml:space="preserve">2 </w:t>
            </w:r>
            <w:r w:rsidRPr="00961EC1">
              <w:rPr>
                <w:rFonts w:ascii="Calibri" w:eastAsia="MS Mincho" w:hAnsi="Calibri" w:cs="Times New Roman"/>
                <w:b/>
              </w:rPr>
              <w:t>Leadership Team Assignment of Roles and Responsibilities</w:t>
            </w:r>
          </w:p>
        </w:tc>
      </w:tr>
      <w:tr w:rsidR="00961EC1" w:rsidRPr="00961EC1" w:rsidTr="00961EC1">
        <w:trPr>
          <w:trHeight w:val="264"/>
          <w:jc w:val="center"/>
        </w:trPr>
        <w:tc>
          <w:tcPr>
            <w:tcW w:w="1920" w:type="dxa"/>
            <w:tcBorders>
              <w:bottom w:val="single" w:sz="4" w:space="0" w:color="auto"/>
              <w:right w:val="single" w:sz="4" w:space="0" w:color="auto"/>
            </w:tcBorders>
            <w:shd w:val="clear" w:color="auto" w:fill="F2F2F2" w:themeFill="background1" w:themeFillShade="F2"/>
          </w:tcPr>
          <w:p w:rsidR="00961EC1" w:rsidRPr="00961EC1" w:rsidRDefault="00961EC1" w:rsidP="00961EC1">
            <w:pPr>
              <w:spacing w:after="0" w:line="240" w:lineRule="auto"/>
              <w:rPr>
                <w:rFonts w:ascii="Calibri" w:eastAsia="MS Mincho" w:hAnsi="Calibri" w:cs="Times New Roman"/>
                <w:b/>
              </w:rPr>
            </w:pPr>
            <w:r w:rsidRPr="00961EC1">
              <w:rPr>
                <w:rFonts w:ascii="Calibri" w:eastAsia="MS Mincho" w:hAnsi="Calibri" w:cs="Times New Roman"/>
                <w:b/>
              </w:rPr>
              <w:t>Name(s)</w:t>
            </w:r>
          </w:p>
        </w:tc>
        <w:tc>
          <w:tcPr>
            <w:tcW w:w="3427" w:type="dxa"/>
            <w:tcBorders>
              <w:bottom w:val="single" w:sz="4" w:space="0" w:color="auto"/>
              <w:right w:val="single" w:sz="4" w:space="0" w:color="auto"/>
            </w:tcBorders>
            <w:shd w:val="clear" w:color="auto" w:fill="F2F2F2" w:themeFill="background1" w:themeFillShade="F2"/>
          </w:tcPr>
          <w:p w:rsidR="00961EC1" w:rsidRPr="00961EC1" w:rsidRDefault="00961EC1" w:rsidP="00961EC1">
            <w:pPr>
              <w:spacing w:after="0" w:line="240" w:lineRule="auto"/>
              <w:rPr>
                <w:rFonts w:ascii="Calibri" w:eastAsia="MS Mincho" w:hAnsi="Calibri" w:cs="Times New Roman"/>
                <w:b/>
              </w:rPr>
            </w:pPr>
            <w:r w:rsidRPr="00961EC1">
              <w:rPr>
                <w:rFonts w:ascii="Calibri" w:eastAsia="MS Mincho" w:hAnsi="Calibri" w:cs="Times New Roman"/>
                <w:b/>
              </w:rPr>
              <w:t>Roles</w:t>
            </w:r>
          </w:p>
        </w:tc>
        <w:tc>
          <w:tcPr>
            <w:tcW w:w="3964" w:type="dxa"/>
            <w:tcBorders>
              <w:left w:val="single" w:sz="4" w:space="0" w:color="auto"/>
              <w:bottom w:val="single" w:sz="4" w:space="0" w:color="auto"/>
            </w:tcBorders>
            <w:shd w:val="clear" w:color="auto" w:fill="F2F2F2" w:themeFill="background1" w:themeFillShade="F2"/>
          </w:tcPr>
          <w:p w:rsidR="00961EC1" w:rsidRPr="00961EC1" w:rsidRDefault="00961EC1" w:rsidP="00961EC1">
            <w:pPr>
              <w:spacing w:after="0" w:line="240" w:lineRule="auto"/>
              <w:rPr>
                <w:rFonts w:ascii="Calibri" w:eastAsia="MS Mincho" w:hAnsi="Calibri" w:cs="Times New Roman"/>
                <w:b/>
              </w:rPr>
            </w:pPr>
            <w:r w:rsidRPr="00961EC1">
              <w:rPr>
                <w:rFonts w:ascii="Calibri" w:eastAsia="MS Mincho" w:hAnsi="Calibri" w:cs="Times New Roman"/>
                <w:b/>
              </w:rPr>
              <w:t>Responsibility</w:t>
            </w:r>
          </w:p>
        </w:tc>
      </w:tr>
      <w:tr w:rsidR="00961EC1" w:rsidRPr="00961EC1" w:rsidTr="00961EC1">
        <w:trPr>
          <w:trHeight w:val="302"/>
          <w:jc w:val="center"/>
        </w:trPr>
        <w:tc>
          <w:tcPr>
            <w:tcW w:w="1920"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Chair/Facilitator</w:t>
            </w:r>
          </w:p>
        </w:tc>
        <w:tc>
          <w:tcPr>
            <w:tcW w:w="3964" w:type="dxa"/>
            <w:tcBorders>
              <w:lef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Establish procedures for instruction and intervention practices; assessment protocols; monitoring and reporting assessment data; fidelity monitoring; and guidelines for assessing, planning, and delivering appropriate professional development.</w:t>
            </w:r>
          </w:p>
        </w:tc>
      </w:tr>
      <w:tr w:rsidR="00961EC1" w:rsidRPr="00961EC1" w:rsidTr="00961EC1">
        <w:trPr>
          <w:trHeight w:val="302"/>
          <w:jc w:val="center"/>
        </w:trPr>
        <w:tc>
          <w:tcPr>
            <w:tcW w:w="1920"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Administrators/Supervisors or Designee</w:t>
            </w:r>
          </w:p>
          <w:p w:rsidR="00961EC1" w:rsidRPr="00961EC1" w:rsidRDefault="00961EC1" w:rsidP="00961EC1">
            <w:pPr>
              <w:numPr>
                <w:ilvl w:val="0"/>
                <w:numId w:val="1"/>
              </w:numPr>
              <w:spacing w:after="0" w:line="240" w:lineRule="auto"/>
              <w:contextualSpacing/>
              <w:rPr>
                <w:rFonts w:ascii="Calibri" w:eastAsia="MS Mincho" w:hAnsi="Calibri" w:cs="Times New Roman"/>
              </w:rPr>
            </w:pPr>
            <w:r w:rsidRPr="00961EC1">
              <w:rPr>
                <w:rFonts w:ascii="Calibri" w:eastAsia="MS Mincho" w:hAnsi="Calibri" w:cs="Times New Roman"/>
              </w:rPr>
              <w:t>Curriculum and Instruction</w:t>
            </w:r>
          </w:p>
          <w:p w:rsidR="00961EC1" w:rsidRPr="00961EC1" w:rsidRDefault="00961EC1" w:rsidP="00961EC1">
            <w:pPr>
              <w:numPr>
                <w:ilvl w:val="0"/>
                <w:numId w:val="1"/>
              </w:numPr>
              <w:spacing w:after="0" w:line="240" w:lineRule="auto"/>
              <w:contextualSpacing/>
              <w:rPr>
                <w:rFonts w:ascii="Calibri" w:eastAsia="MS Mincho" w:hAnsi="Calibri" w:cs="Times New Roman"/>
              </w:rPr>
            </w:pPr>
            <w:r w:rsidRPr="00961EC1">
              <w:rPr>
                <w:rFonts w:ascii="Calibri" w:eastAsia="MS Mincho" w:hAnsi="Calibri" w:cs="Times New Roman"/>
              </w:rPr>
              <w:t>Title I</w:t>
            </w:r>
          </w:p>
          <w:p w:rsidR="00961EC1" w:rsidRPr="00961EC1" w:rsidRDefault="00961EC1" w:rsidP="00961EC1">
            <w:pPr>
              <w:numPr>
                <w:ilvl w:val="0"/>
                <w:numId w:val="1"/>
              </w:numPr>
              <w:spacing w:after="0" w:line="240" w:lineRule="auto"/>
              <w:contextualSpacing/>
              <w:rPr>
                <w:rFonts w:ascii="Calibri" w:eastAsia="MS Mincho" w:hAnsi="Calibri" w:cs="Times New Roman"/>
              </w:rPr>
            </w:pPr>
            <w:r w:rsidRPr="00961EC1">
              <w:rPr>
                <w:rFonts w:ascii="Calibri" w:eastAsia="MS Mincho" w:hAnsi="Calibri" w:cs="Times New Roman"/>
              </w:rPr>
              <w:t xml:space="preserve">Special Education </w:t>
            </w:r>
          </w:p>
        </w:tc>
        <w:tc>
          <w:tcPr>
            <w:tcW w:w="3964" w:type="dxa"/>
            <w:tcBorders>
              <w:lef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Assist in identifying, evaluating, selecting, and adopting materials and resources to establish and maintain procedures for high quality instruction and intervention; developing assessment protocols and fidelity monitoring; and determining guidelines for assessing, planning, and delivering appropriate professional development.</w:t>
            </w:r>
          </w:p>
        </w:tc>
      </w:tr>
      <w:tr w:rsidR="00961EC1" w:rsidRPr="00961EC1" w:rsidTr="00961EC1">
        <w:trPr>
          <w:trHeight w:val="302"/>
          <w:jc w:val="center"/>
        </w:trPr>
        <w:tc>
          <w:tcPr>
            <w:tcW w:w="1920"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Administrators</w:t>
            </w:r>
          </w:p>
          <w:p w:rsidR="00961EC1" w:rsidRPr="00961EC1" w:rsidRDefault="00961EC1" w:rsidP="00961EC1">
            <w:pPr>
              <w:numPr>
                <w:ilvl w:val="0"/>
                <w:numId w:val="4"/>
              </w:numPr>
              <w:spacing w:after="0" w:line="240" w:lineRule="auto"/>
              <w:contextualSpacing/>
              <w:rPr>
                <w:rFonts w:ascii="Calibri" w:eastAsia="MS Mincho" w:hAnsi="Calibri" w:cs="Times New Roman"/>
              </w:rPr>
            </w:pPr>
            <w:r w:rsidRPr="00961EC1">
              <w:rPr>
                <w:rFonts w:ascii="Calibri" w:eastAsia="MS Mincho" w:hAnsi="Calibri" w:cs="Times New Roman"/>
              </w:rPr>
              <w:t>Elementary</w:t>
            </w:r>
          </w:p>
          <w:p w:rsidR="00961EC1" w:rsidRPr="00961EC1" w:rsidRDefault="00961EC1" w:rsidP="00961EC1">
            <w:pPr>
              <w:numPr>
                <w:ilvl w:val="0"/>
                <w:numId w:val="4"/>
              </w:numPr>
              <w:spacing w:after="0" w:line="240" w:lineRule="auto"/>
              <w:contextualSpacing/>
              <w:rPr>
                <w:rFonts w:ascii="Calibri" w:eastAsia="MS Mincho" w:hAnsi="Calibri" w:cs="Times New Roman"/>
              </w:rPr>
            </w:pPr>
            <w:r w:rsidRPr="00961EC1">
              <w:rPr>
                <w:rFonts w:ascii="Calibri" w:eastAsia="MS Mincho" w:hAnsi="Calibri" w:cs="Times New Roman"/>
              </w:rPr>
              <w:t>Secondary</w:t>
            </w:r>
          </w:p>
        </w:tc>
        <w:tc>
          <w:tcPr>
            <w:tcW w:w="3964" w:type="dxa"/>
            <w:tcBorders>
              <w:lef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Assist in establishing and maintaining procedures for instruction and intervention practices; assessment protocols; scheduling; fidelity monitoring; and guidelines for assessing, planning, and delivering appropriate professional development.</w:t>
            </w:r>
          </w:p>
        </w:tc>
      </w:tr>
      <w:tr w:rsidR="00961EC1" w:rsidRPr="00961EC1" w:rsidTr="00961EC1">
        <w:trPr>
          <w:trHeight w:val="302"/>
          <w:jc w:val="center"/>
        </w:trPr>
        <w:tc>
          <w:tcPr>
            <w:tcW w:w="1920"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Educational Staff</w:t>
            </w:r>
          </w:p>
          <w:p w:rsidR="00961EC1" w:rsidRPr="00961EC1" w:rsidRDefault="00961EC1" w:rsidP="00961EC1">
            <w:pPr>
              <w:numPr>
                <w:ilvl w:val="0"/>
                <w:numId w:val="2"/>
              </w:numPr>
              <w:spacing w:after="0" w:line="240" w:lineRule="auto"/>
              <w:contextualSpacing/>
              <w:rPr>
                <w:rFonts w:ascii="Calibri" w:eastAsia="MS Mincho" w:hAnsi="Calibri" w:cs="Times New Roman"/>
              </w:rPr>
            </w:pPr>
            <w:r w:rsidRPr="00961EC1">
              <w:rPr>
                <w:rFonts w:ascii="Calibri" w:eastAsia="MS Mincho" w:hAnsi="Calibri" w:cs="Times New Roman"/>
              </w:rPr>
              <w:t>Teachers</w:t>
            </w:r>
          </w:p>
          <w:p w:rsidR="00961EC1" w:rsidRPr="00961EC1" w:rsidRDefault="00961EC1" w:rsidP="00961EC1">
            <w:pPr>
              <w:numPr>
                <w:ilvl w:val="0"/>
                <w:numId w:val="2"/>
              </w:numPr>
              <w:spacing w:after="0" w:line="240" w:lineRule="auto"/>
              <w:contextualSpacing/>
              <w:rPr>
                <w:rFonts w:ascii="Calibri" w:eastAsia="MS Mincho" w:hAnsi="Calibri" w:cs="Times New Roman"/>
              </w:rPr>
            </w:pPr>
            <w:r w:rsidRPr="00961EC1">
              <w:rPr>
                <w:rFonts w:ascii="Calibri" w:eastAsia="MS Mincho" w:hAnsi="Calibri" w:cs="Times New Roman"/>
              </w:rPr>
              <w:t>Instructional Coach</w:t>
            </w:r>
          </w:p>
          <w:p w:rsidR="00961EC1" w:rsidRPr="00961EC1" w:rsidRDefault="00961EC1" w:rsidP="00961EC1">
            <w:pPr>
              <w:numPr>
                <w:ilvl w:val="0"/>
                <w:numId w:val="2"/>
              </w:numPr>
              <w:spacing w:after="0" w:line="240" w:lineRule="auto"/>
              <w:contextualSpacing/>
              <w:rPr>
                <w:rFonts w:ascii="Calibri" w:eastAsia="MS Mincho" w:hAnsi="Calibri" w:cs="Times New Roman"/>
              </w:rPr>
            </w:pPr>
            <w:r w:rsidRPr="00961EC1">
              <w:rPr>
                <w:rFonts w:ascii="Calibri" w:eastAsia="MS Mincho" w:hAnsi="Calibri" w:cs="Times New Roman"/>
              </w:rPr>
              <w:t xml:space="preserve">Classroom </w:t>
            </w:r>
          </w:p>
          <w:p w:rsidR="00961EC1" w:rsidRPr="00961EC1" w:rsidRDefault="00961EC1" w:rsidP="00961EC1">
            <w:pPr>
              <w:numPr>
                <w:ilvl w:val="0"/>
                <w:numId w:val="5"/>
              </w:numPr>
              <w:spacing w:after="0" w:line="240" w:lineRule="auto"/>
              <w:contextualSpacing/>
              <w:rPr>
                <w:rFonts w:ascii="Calibri" w:eastAsia="MS Mincho" w:hAnsi="Calibri" w:cs="Times New Roman"/>
              </w:rPr>
            </w:pPr>
            <w:r w:rsidRPr="00961EC1">
              <w:rPr>
                <w:rFonts w:ascii="Calibri" w:eastAsia="MS Mincho" w:hAnsi="Calibri" w:cs="Times New Roman"/>
              </w:rPr>
              <w:t>Elementary</w:t>
            </w:r>
          </w:p>
          <w:p w:rsidR="00961EC1" w:rsidRPr="00961EC1" w:rsidRDefault="00961EC1" w:rsidP="00961EC1">
            <w:pPr>
              <w:numPr>
                <w:ilvl w:val="0"/>
                <w:numId w:val="5"/>
              </w:numPr>
              <w:spacing w:after="0" w:line="240" w:lineRule="auto"/>
              <w:contextualSpacing/>
              <w:rPr>
                <w:rFonts w:ascii="Calibri" w:eastAsia="MS Mincho" w:hAnsi="Calibri" w:cs="Times New Roman"/>
              </w:rPr>
            </w:pPr>
            <w:r w:rsidRPr="00961EC1">
              <w:rPr>
                <w:rFonts w:ascii="Calibri" w:eastAsia="MS Mincho" w:hAnsi="Calibri" w:cs="Times New Roman"/>
              </w:rPr>
              <w:t>English/language arts</w:t>
            </w:r>
          </w:p>
          <w:p w:rsidR="00961EC1" w:rsidRPr="00961EC1" w:rsidRDefault="00961EC1" w:rsidP="00961EC1">
            <w:pPr>
              <w:numPr>
                <w:ilvl w:val="0"/>
                <w:numId w:val="5"/>
              </w:numPr>
              <w:spacing w:after="0" w:line="240" w:lineRule="auto"/>
              <w:contextualSpacing/>
              <w:rPr>
                <w:rFonts w:ascii="Calibri" w:eastAsia="MS Mincho" w:hAnsi="Calibri" w:cs="Times New Roman"/>
              </w:rPr>
            </w:pPr>
            <w:r w:rsidRPr="00961EC1">
              <w:rPr>
                <w:rFonts w:ascii="Calibri" w:eastAsia="MS Mincho" w:hAnsi="Calibri" w:cs="Times New Roman"/>
              </w:rPr>
              <w:t>Mathematics</w:t>
            </w:r>
          </w:p>
          <w:p w:rsidR="00961EC1" w:rsidRPr="00961EC1" w:rsidRDefault="00961EC1" w:rsidP="00961EC1">
            <w:pPr>
              <w:numPr>
                <w:ilvl w:val="0"/>
                <w:numId w:val="5"/>
              </w:numPr>
              <w:spacing w:after="0" w:line="240" w:lineRule="auto"/>
              <w:contextualSpacing/>
              <w:rPr>
                <w:rFonts w:ascii="Calibri" w:eastAsia="MS Mincho" w:hAnsi="Calibri" w:cs="Times New Roman"/>
              </w:rPr>
            </w:pPr>
            <w:r w:rsidRPr="00961EC1">
              <w:rPr>
                <w:rFonts w:ascii="Calibri" w:eastAsia="MS Mincho" w:hAnsi="Calibri" w:cs="Times New Roman"/>
              </w:rPr>
              <w:t>Other</w:t>
            </w:r>
          </w:p>
        </w:tc>
        <w:tc>
          <w:tcPr>
            <w:tcW w:w="3964" w:type="dxa"/>
            <w:tcBorders>
              <w:lef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Critique established procedures for delivering high quality instruction and intervention; implementation of administering and analyzing appropriate assessments; delivering instruction and intervention with high levels of fidelity; and participating in assessing, planning, and attending/facilitating in appropriate professional development sessions for the purpose of ensuring success of all students.</w:t>
            </w:r>
          </w:p>
        </w:tc>
      </w:tr>
      <w:tr w:rsidR="00961EC1" w:rsidRPr="00961EC1" w:rsidTr="00961EC1">
        <w:trPr>
          <w:trHeight w:val="302"/>
          <w:jc w:val="center"/>
        </w:trPr>
        <w:tc>
          <w:tcPr>
            <w:tcW w:w="1920"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Specialists</w:t>
            </w:r>
          </w:p>
          <w:p w:rsidR="00961EC1" w:rsidRPr="00961EC1" w:rsidRDefault="00961EC1" w:rsidP="00961EC1">
            <w:pPr>
              <w:numPr>
                <w:ilvl w:val="0"/>
                <w:numId w:val="3"/>
              </w:numPr>
              <w:spacing w:after="0" w:line="240" w:lineRule="auto"/>
              <w:contextualSpacing/>
              <w:rPr>
                <w:rFonts w:ascii="Calibri" w:eastAsia="MS Mincho" w:hAnsi="Calibri" w:cs="Times New Roman"/>
              </w:rPr>
            </w:pPr>
            <w:r w:rsidRPr="00961EC1">
              <w:rPr>
                <w:rFonts w:ascii="Calibri" w:eastAsia="MS Mincho" w:hAnsi="Calibri" w:cs="Times New Roman"/>
              </w:rPr>
              <w:t>School Psychologist</w:t>
            </w:r>
          </w:p>
          <w:p w:rsidR="00961EC1" w:rsidRPr="00961EC1" w:rsidRDefault="00961EC1" w:rsidP="00961EC1">
            <w:pPr>
              <w:numPr>
                <w:ilvl w:val="0"/>
                <w:numId w:val="3"/>
              </w:numPr>
              <w:spacing w:after="0" w:line="240" w:lineRule="auto"/>
              <w:contextualSpacing/>
              <w:rPr>
                <w:rFonts w:ascii="Calibri" w:eastAsia="MS Mincho" w:hAnsi="Calibri" w:cs="Times New Roman"/>
              </w:rPr>
            </w:pPr>
            <w:r w:rsidRPr="00961EC1">
              <w:rPr>
                <w:rFonts w:ascii="Calibri" w:eastAsia="MS Mincho" w:hAnsi="Calibri" w:cs="Times New Roman"/>
              </w:rPr>
              <w:t>Special Education</w:t>
            </w:r>
          </w:p>
          <w:p w:rsidR="00961EC1" w:rsidRPr="00961EC1" w:rsidRDefault="00961EC1" w:rsidP="00961EC1">
            <w:pPr>
              <w:numPr>
                <w:ilvl w:val="0"/>
                <w:numId w:val="3"/>
              </w:numPr>
              <w:spacing w:after="0" w:line="240" w:lineRule="auto"/>
              <w:contextualSpacing/>
              <w:rPr>
                <w:rFonts w:ascii="Calibri" w:eastAsia="MS Mincho" w:hAnsi="Calibri" w:cs="Times New Roman"/>
              </w:rPr>
            </w:pPr>
            <w:r w:rsidRPr="00961EC1">
              <w:rPr>
                <w:rFonts w:ascii="Calibri" w:eastAsia="MS Mincho" w:hAnsi="Calibri" w:cs="Times New Roman"/>
              </w:rPr>
              <w:t>Speech/Language</w:t>
            </w:r>
          </w:p>
          <w:p w:rsidR="00961EC1" w:rsidRPr="00961EC1" w:rsidRDefault="00961EC1" w:rsidP="00961EC1">
            <w:pPr>
              <w:numPr>
                <w:ilvl w:val="0"/>
                <w:numId w:val="3"/>
              </w:numPr>
              <w:spacing w:after="0" w:line="240" w:lineRule="auto"/>
              <w:contextualSpacing/>
              <w:rPr>
                <w:rFonts w:ascii="Calibri" w:eastAsia="MS Mincho" w:hAnsi="Calibri" w:cs="Times New Roman"/>
              </w:rPr>
            </w:pPr>
            <w:r w:rsidRPr="00961EC1">
              <w:rPr>
                <w:rFonts w:ascii="Calibri" w:eastAsia="MS Mincho" w:hAnsi="Calibri" w:cs="Times New Roman"/>
              </w:rPr>
              <w:t>Others:  School Counselors</w:t>
            </w:r>
          </w:p>
        </w:tc>
        <w:tc>
          <w:tcPr>
            <w:tcW w:w="3964" w:type="dxa"/>
            <w:tcBorders>
              <w:lef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The specialist serves the district to help critique established procedures for delivering high quality instruction and intervention and make appropriate recommendations for successful implementation.</w:t>
            </w:r>
          </w:p>
        </w:tc>
      </w:tr>
      <w:tr w:rsidR="00961EC1" w:rsidRPr="00D619B5" w:rsidTr="00961EC1">
        <w:trPr>
          <w:trHeight w:val="302"/>
          <w:jc w:val="center"/>
        </w:trPr>
        <w:tc>
          <w:tcPr>
            <w:tcW w:w="1920" w:type="dxa"/>
            <w:tcBorders>
              <w:top w:val="single" w:sz="4" w:space="0" w:color="auto"/>
              <w:left w:val="single" w:sz="4" w:space="0" w:color="auto"/>
              <w:bottom w:val="single" w:sz="4" w:space="0" w:color="auto"/>
              <w:right w:val="single" w:sz="4" w:space="0" w:color="auto"/>
            </w:tcBorders>
          </w:tcPr>
          <w:p w:rsidR="00961EC1" w:rsidRPr="00961EC1" w:rsidRDefault="00961EC1" w:rsidP="00961EC1">
            <w:pPr>
              <w:spacing w:after="0" w:line="240" w:lineRule="auto"/>
              <w:rPr>
                <w:rFonts w:ascii="Calibri" w:eastAsia="MS Mincho" w:hAnsi="Calibri" w:cs="Times New Roman"/>
              </w:rPr>
            </w:pPr>
          </w:p>
        </w:tc>
        <w:tc>
          <w:tcPr>
            <w:tcW w:w="3427" w:type="dxa"/>
            <w:tcBorders>
              <w:top w:val="single" w:sz="4" w:space="0" w:color="auto"/>
              <w:bottom w:val="single" w:sz="4" w:space="0" w:color="auto"/>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Parents</w:t>
            </w:r>
          </w:p>
        </w:tc>
        <w:tc>
          <w:tcPr>
            <w:tcW w:w="3964" w:type="dxa"/>
            <w:tcBorders>
              <w:top w:val="single" w:sz="4" w:space="0" w:color="auto"/>
              <w:left w:val="single" w:sz="4" w:space="0" w:color="auto"/>
              <w:bottom w:val="single" w:sz="4" w:space="0" w:color="auto"/>
              <w:right w:val="single" w:sz="4" w:space="0" w:color="auto"/>
            </w:tcBorders>
          </w:tcPr>
          <w:p w:rsidR="00961EC1" w:rsidRPr="00961EC1" w:rsidRDefault="00961EC1" w:rsidP="00961EC1">
            <w:pPr>
              <w:spacing w:after="0" w:line="240" w:lineRule="auto"/>
              <w:rPr>
                <w:rFonts w:ascii="Calibri" w:eastAsia="MS Mincho" w:hAnsi="Calibri" w:cs="Times New Roman"/>
              </w:rPr>
            </w:pPr>
            <w:r w:rsidRPr="00961EC1">
              <w:rPr>
                <w:rFonts w:ascii="Calibri" w:eastAsia="MS Mincho" w:hAnsi="Calibri" w:cs="Times New Roman"/>
              </w:rPr>
              <w:t xml:space="preserve">Represent parental concerns and provide informative feedback for communication and support. To help parents understand purpose and strengthen parental involvement in the RTI2 process. To establish effective reporting of progress to parents. </w:t>
            </w:r>
          </w:p>
        </w:tc>
      </w:tr>
    </w:tbl>
    <w:p w:rsidR="00D93B24" w:rsidRDefault="00614031"/>
    <w:sectPr w:rsidR="00D93B24" w:rsidSect="00961E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506"/>
    <w:multiLevelType w:val="hybridMultilevel"/>
    <w:tmpl w:val="B810F34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1A3E7BB0"/>
    <w:multiLevelType w:val="hybridMultilevel"/>
    <w:tmpl w:val="9670EA2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33074451"/>
    <w:multiLevelType w:val="hybridMultilevel"/>
    <w:tmpl w:val="17E2A57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98608F4"/>
    <w:multiLevelType w:val="hybridMultilevel"/>
    <w:tmpl w:val="38D804C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755061A3"/>
    <w:multiLevelType w:val="hybridMultilevel"/>
    <w:tmpl w:val="664A87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A1"/>
    <w:rsid w:val="005F5344"/>
    <w:rsid w:val="00614031"/>
    <w:rsid w:val="00680AA1"/>
    <w:rsid w:val="00961EC1"/>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2013-08-28T15:24:00Z</dcterms:created>
  <dcterms:modified xsi:type="dcterms:W3CDTF">2013-08-28T15:24:00Z</dcterms:modified>
</cp:coreProperties>
</file>