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99" w:rsidRDefault="00425C99" w:rsidP="008B4FC9">
      <w:pPr>
        <w:spacing w:before="12"/>
        <w:ind w:left="923" w:right="6300"/>
        <w:rPr>
          <w:rFonts w:eastAsia="Open Sans" w:cs="Open Sans"/>
          <w:sz w:val="16"/>
          <w:szCs w:val="16"/>
        </w:rPr>
      </w:pPr>
    </w:p>
    <w:p w:rsidR="00CE21E9" w:rsidRDefault="00B94D50" w:rsidP="004C0AF4">
      <w:pPr>
        <w:pStyle w:val="Heading1"/>
        <w:rPr>
          <w:rStyle w:val="Heading2Char"/>
        </w:rPr>
      </w:pPr>
      <w:r>
        <w:t>Tennessee Specific Industry Certification (TSIC)</w:t>
      </w:r>
      <w:r w:rsidR="006A6D56">
        <w:t xml:space="preserve"> Exams </w:t>
      </w:r>
      <w:r w:rsidR="007C4631">
        <w:rPr>
          <w:szCs w:val="36"/>
        </w:rPr>
        <w:br/>
      </w:r>
      <w:r w:rsidR="006A6D56">
        <w:rPr>
          <w:rStyle w:val="Heading2Char"/>
        </w:rPr>
        <w:t>Frequently Asked Questions</w:t>
      </w:r>
    </w:p>
    <w:tbl>
      <w:tblPr>
        <w:tblStyle w:val="TableGrid"/>
        <w:tblW w:w="0" w:type="auto"/>
        <w:tblLook w:val="04A0" w:firstRow="1" w:lastRow="0" w:firstColumn="1" w:lastColumn="0" w:noHBand="0" w:noVBand="1"/>
      </w:tblPr>
      <w:tblGrid>
        <w:gridCol w:w="3055"/>
        <w:gridCol w:w="7015"/>
      </w:tblGrid>
      <w:tr w:rsidR="00BE09BA" w:rsidTr="009B1925">
        <w:tc>
          <w:tcPr>
            <w:tcW w:w="3055" w:type="dxa"/>
            <w:shd w:val="clear" w:color="auto" w:fill="C2D4ED" w:themeFill="text1" w:themeFillTint="33"/>
          </w:tcPr>
          <w:p w:rsidR="00BE09BA" w:rsidRDefault="00BE09BA" w:rsidP="006F7786">
            <w:pPr>
              <w:pStyle w:val="BodyText"/>
            </w:pPr>
            <w:r>
              <w:t>Question</w:t>
            </w:r>
          </w:p>
        </w:tc>
        <w:tc>
          <w:tcPr>
            <w:tcW w:w="7015" w:type="dxa"/>
            <w:shd w:val="clear" w:color="auto" w:fill="C2D4ED" w:themeFill="text1" w:themeFillTint="33"/>
          </w:tcPr>
          <w:p w:rsidR="00BE09BA" w:rsidRDefault="00BE09BA" w:rsidP="006F7786">
            <w:pPr>
              <w:pStyle w:val="BodyText"/>
            </w:pPr>
            <w:r>
              <w:t>Answer</w:t>
            </w:r>
          </w:p>
        </w:tc>
      </w:tr>
      <w:tr w:rsidR="00BE09BA" w:rsidTr="009B1925">
        <w:tc>
          <w:tcPr>
            <w:tcW w:w="3055" w:type="dxa"/>
          </w:tcPr>
          <w:p w:rsidR="00BE09BA" w:rsidRDefault="00BE09BA" w:rsidP="00BE09BA">
            <w:pPr>
              <w:rPr>
                <w:b/>
              </w:rPr>
            </w:pPr>
            <w:r>
              <w:rPr>
                <w:b/>
              </w:rPr>
              <w:t>How can my school offer a Tennessee Specific Industry Certification (TSIC) exam?</w:t>
            </w:r>
          </w:p>
          <w:p w:rsidR="00BE09BA" w:rsidRDefault="00BE09BA" w:rsidP="006F7786">
            <w:pPr>
              <w:pStyle w:val="BodyText"/>
            </w:pPr>
          </w:p>
        </w:tc>
        <w:tc>
          <w:tcPr>
            <w:tcW w:w="7015" w:type="dxa"/>
          </w:tcPr>
          <w:p w:rsidR="00BE09BA" w:rsidRDefault="00BE09BA" w:rsidP="00BE09BA">
            <w:r>
              <w:t>Schools will be provided with information during the spring semester to submit an annual Memorandum of Understanding (MOU). The school must offer all the courses in the department’s approved program of study.</w:t>
            </w:r>
          </w:p>
        </w:tc>
      </w:tr>
      <w:tr w:rsidR="00BE09BA" w:rsidTr="009B1925">
        <w:tc>
          <w:tcPr>
            <w:tcW w:w="3055" w:type="dxa"/>
          </w:tcPr>
          <w:p w:rsidR="00BE09BA" w:rsidRDefault="00BE09BA" w:rsidP="006F7786">
            <w:pPr>
              <w:pStyle w:val="BodyText"/>
            </w:pPr>
            <w:r>
              <w:rPr>
                <w:b/>
              </w:rPr>
              <w:t>What training will I need to attend to be prepared for the exams?</w:t>
            </w:r>
          </w:p>
        </w:tc>
        <w:tc>
          <w:tcPr>
            <w:tcW w:w="7015" w:type="dxa"/>
          </w:tcPr>
          <w:p w:rsidR="00BE09BA" w:rsidRPr="007F5419" w:rsidRDefault="00BE09BA" w:rsidP="00BE09BA">
            <w:r>
              <w:t xml:space="preserve">There will be an annual teacher training held each summer </w:t>
            </w:r>
            <w:r w:rsidR="00451E77">
              <w:t xml:space="preserve">or prior to the offering of a </w:t>
            </w:r>
            <w:r>
              <w:t xml:space="preserve">new pilot exam. All </w:t>
            </w:r>
            <w:r>
              <w:t xml:space="preserve">TSIC </w:t>
            </w:r>
            <w:r>
              <w:t xml:space="preserve">schools must have at least one content specific teacher </w:t>
            </w:r>
            <w:r>
              <w:t>attend the training</w:t>
            </w:r>
            <w:r>
              <w:t>.</w:t>
            </w:r>
          </w:p>
          <w:p w:rsidR="00BE09BA" w:rsidRDefault="00BE09BA" w:rsidP="006F7786">
            <w:pPr>
              <w:pStyle w:val="BodyText"/>
            </w:pPr>
          </w:p>
        </w:tc>
      </w:tr>
      <w:tr w:rsidR="00BE09BA" w:rsidTr="009B1925">
        <w:tc>
          <w:tcPr>
            <w:tcW w:w="3055" w:type="dxa"/>
          </w:tcPr>
          <w:p w:rsidR="00BE09BA" w:rsidRDefault="00BE09BA" w:rsidP="006F7786">
            <w:pPr>
              <w:pStyle w:val="BodyText"/>
            </w:pPr>
            <w:r>
              <w:rPr>
                <w:b/>
              </w:rPr>
              <w:t>When will my students take the exams?</w:t>
            </w:r>
          </w:p>
        </w:tc>
        <w:tc>
          <w:tcPr>
            <w:tcW w:w="7015" w:type="dxa"/>
          </w:tcPr>
          <w:p w:rsidR="00BE09BA" w:rsidRDefault="00BE09BA" w:rsidP="00BE09BA">
            <w:r>
              <w:t xml:space="preserve">Agriculture, Food, and Natural Resource students will take the exam at the end of the Level 4 course and Human Services students will take the exam at the end of the Level 3 course in the approved programs of study. </w:t>
            </w:r>
          </w:p>
        </w:tc>
      </w:tr>
      <w:tr w:rsidR="00BE09BA" w:rsidTr="009B1925">
        <w:tc>
          <w:tcPr>
            <w:tcW w:w="3055" w:type="dxa"/>
          </w:tcPr>
          <w:p w:rsidR="00BE09BA" w:rsidRPr="00BE09BA" w:rsidRDefault="00BE09BA" w:rsidP="006F7786">
            <w:pPr>
              <w:pStyle w:val="BodyText"/>
              <w:rPr>
                <w:b/>
              </w:rPr>
            </w:pPr>
            <w:r>
              <w:rPr>
                <w:b/>
              </w:rPr>
              <w:t>When can the TSIC exam be administered?</w:t>
            </w:r>
          </w:p>
        </w:tc>
        <w:tc>
          <w:tcPr>
            <w:tcW w:w="7015" w:type="dxa"/>
          </w:tcPr>
          <w:p w:rsidR="00BE09BA" w:rsidRDefault="00BE09BA" w:rsidP="006F7786">
            <w:pPr>
              <w:pStyle w:val="BodyText"/>
            </w:pPr>
            <w:r>
              <w:t>The TSIC exams use the same testing window as the EOC exam. School systems operating on block or semester schedules will take the exam during the fall and spring testing windows. School systems operating on a traditional schedule will take the exam during the spring testing window.</w:t>
            </w:r>
          </w:p>
        </w:tc>
      </w:tr>
      <w:tr w:rsidR="00BE09BA" w:rsidTr="009B1925">
        <w:tc>
          <w:tcPr>
            <w:tcW w:w="3055" w:type="dxa"/>
          </w:tcPr>
          <w:p w:rsidR="00BE09BA" w:rsidRPr="00BE09BA" w:rsidRDefault="00BE09BA" w:rsidP="00BE09BA">
            <w:pPr>
              <w:rPr>
                <w:b/>
              </w:rPr>
            </w:pPr>
            <w:r>
              <w:rPr>
                <w:b/>
              </w:rPr>
              <w:t>How do industry certifications fit with programs of study?</w:t>
            </w:r>
          </w:p>
        </w:tc>
        <w:tc>
          <w:tcPr>
            <w:tcW w:w="7015" w:type="dxa"/>
          </w:tcPr>
          <w:p w:rsidR="00BE09BA" w:rsidRPr="0098463D" w:rsidRDefault="00BE09BA" w:rsidP="00451E77">
            <w:r>
              <w:t xml:space="preserve">Tennessee Specific Industry Certifications (TSIC) is the capstone assessments for the program of study. TSIC exams </w:t>
            </w:r>
            <w:r w:rsidR="00451E77">
              <w:t>are taken</w:t>
            </w:r>
            <w:r>
              <w:t xml:space="preserve"> </w:t>
            </w:r>
            <w:r w:rsidR="00451E77">
              <w:t xml:space="preserve">after the </w:t>
            </w:r>
            <w:r>
              <w:t xml:space="preserve">completion </w:t>
            </w:r>
            <w:r>
              <w:t xml:space="preserve">of the </w:t>
            </w:r>
            <w:r w:rsidR="00451E77">
              <w:t>courses</w:t>
            </w:r>
            <w:r w:rsidR="00451E77">
              <w:t xml:space="preserve"> </w:t>
            </w:r>
            <w:r>
              <w:t xml:space="preserve">in the </w:t>
            </w:r>
            <w:r w:rsidR="00451E77">
              <w:t>aligned</w:t>
            </w:r>
            <w:r w:rsidR="00451E77">
              <w:t xml:space="preserve"> </w:t>
            </w:r>
            <w:r>
              <w:t xml:space="preserve">program of study. The industry certification will be issued by the Tennessee Farm Bureau Federation and the student’s exam score will be placed into </w:t>
            </w:r>
            <w:r w:rsidR="00451E77">
              <w:t xml:space="preserve">the </w:t>
            </w:r>
            <w:r>
              <w:t>early postsecondary database by the Division of College, Career and Technical Education.</w:t>
            </w:r>
          </w:p>
        </w:tc>
      </w:tr>
      <w:tr w:rsidR="00BE09BA" w:rsidTr="009B1925">
        <w:tc>
          <w:tcPr>
            <w:tcW w:w="3055" w:type="dxa"/>
          </w:tcPr>
          <w:p w:rsidR="00BE09BA" w:rsidRDefault="00BE09BA" w:rsidP="006F7786">
            <w:pPr>
              <w:pStyle w:val="BodyText"/>
            </w:pPr>
            <w:r w:rsidRPr="007F5419">
              <w:rPr>
                <w:b/>
              </w:rPr>
              <w:t>How do I adequately prepare my students for these exams?</w:t>
            </w:r>
          </w:p>
        </w:tc>
        <w:tc>
          <w:tcPr>
            <w:tcW w:w="7015" w:type="dxa"/>
          </w:tcPr>
          <w:p w:rsidR="00BE09BA" w:rsidRDefault="00BE09BA" w:rsidP="00F73EED">
            <w:r>
              <w:t xml:space="preserve">The </w:t>
            </w:r>
            <w:r w:rsidR="00451E77">
              <w:t xml:space="preserve">TSIC </w:t>
            </w:r>
            <w:r>
              <w:t>exams are written to provide information on student mastery from the current course standards. Therefore, one only needs to teach current standards in order to prepare students. However, curriculum resources, curriculum crosswalks, and other instructional material examples, and tasks have been created to provide examples of exemplar strategies.</w:t>
            </w:r>
            <w:r w:rsidR="00E2318A">
              <w:t xml:space="preserve"> These are provided during training and downloa</w:t>
            </w:r>
            <w:r w:rsidR="00F73EED">
              <w:t>dable from the TSIC webpage.</w:t>
            </w:r>
          </w:p>
        </w:tc>
      </w:tr>
      <w:tr w:rsidR="00F73EED" w:rsidTr="009B1925">
        <w:tc>
          <w:tcPr>
            <w:tcW w:w="3055" w:type="dxa"/>
          </w:tcPr>
          <w:p w:rsidR="00F73EED" w:rsidRDefault="00F73EED" w:rsidP="00F73EED">
            <w:pPr>
              <w:rPr>
                <w:b/>
              </w:rPr>
            </w:pPr>
            <w:r>
              <w:rPr>
                <w:b/>
              </w:rPr>
              <w:t>How do I register to offer the exam?</w:t>
            </w:r>
          </w:p>
          <w:p w:rsidR="00F73EED" w:rsidRPr="007F5419" w:rsidRDefault="00F73EED" w:rsidP="006F7786">
            <w:pPr>
              <w:pStyle w:val="BodyText"/>
              <w:rPr>
                <w:b/>
              </w:rPr>
            </w:pPr>
          </w:p>
        </w:tc>
        <w:tc>
          <w:tcPr>
            <w:tcW w:w="7015" w:type="dxa"/>
          </w:tcPr>
          <w:p w:rsidR="00F73EED" w:rsidRDefault="00F73EED" w:rsidP="00451E77">
            <w:r>
              <w:t xml:space="preserve">During mid-semester, a </w:t>
            </w:r>
            <w:r>
              <w:t xml:space="preserve">registration </w:t>
            </w:r>
            <w:r>
              <w:t xml:space="preserve">link will be sent to </w:t>
            </w:r>
            <w:r>
              <w:t xml:space="preserve">TSIC </w:t>
            </w:r>
            <w:r w:rsidR="00451E77">
              <w:t>c</w:t>
            </w:r>
            <w:r>
              <w:t>oordinator/</w:t>
            </w:r>
            <w:r w:rsidR="00451E77">
              <w:t>p</w:t>
            </w:r>
            <w:r>
              <w:t>roctor at participating</w:t>
            </w:r>
            <w:r>
              <w:t xml:space="preserve"> schools </w:t>
            </w:r>
            <w:r>
              <w:t>to</w:t>
            </w:r>
            <w:r>
              <w:t xml:space="preserve"> your test date, testing time, and oth</w:t>
            </w:r>
            <w:r w:rsidR="00451E77">
              <w:t xml:space="preserve">er student testing information such as the </w:t>
            </w:r>
            <w:r>
              <w:t>student</w:t>
            </w:r>
            <w:r w:rsidR="00451E77">
              <w:t>’s</w:t>
            </w:r>
            <w:r>
              <w:t xml:space="preserve"> identification numbers found in EIS. </w:t>
            </w:r>
          </w:p>
        </w:tc>
      </w:tr>
      <w:tr w:rsidR="00F73EED" w:rsidTr="009B1925">
        <w:tc>
          <w:tcPr>
            <w:tcW w:w="3055" w:type="dxa"/>
          </w:tcPr>
          <w:p w:rsidR="00F73EED" w:rsidRDefault="00D93C3A" w:rsidP="00451E77">
            <w:pPr>
              <w:rPr>
                <w:b/>
              </w:rPr>
            </w:pPr>
            <w:r>
              <w:rPr>
                <w:b/>
              </w:rPr>
              <w:t>My student needs modifications called for in his/her IEP</w:t>
            </w:r>
            <w:r>
              <w:rPr>
                <w:b/>
              </w:rPr>
              <w:t xml:space="preserve">, </w:t>
            </w:r>
            <w:r w:rsidR="00451E77">
              <w:rPr>
                <w:b/>
              </w:rPr>
              <w:t>ILP,</w:t>
            </w:r>
            <w:r w:rsidR="00451E77">
              <w:rPr>
                <w:b/>
              </w:rPr>
              <w:t xml:space="preserve"> </w:t>
            </w:r>
            <w:r>
              <w:rPr>
                <w:b/>
              </w:rPr>
              <w:t>or 504 Plan</w:t>
            </w:r>
            <w:r w:rsidR="00451E77">
              <w:rPr>
                <w:b/>
              </w:rPr>
              <w:t>s</w:t>
            </w:r>
            <w:r>
              <w:rPr>
                <w:b/>
              </w:rPr>
              <w:t xml:space="preserve">. How can I meet those </w:t>
            </w:r>
            <w:r>
              <w:rPr>
                <w:b/>
              </w:rPr>
              <w:lastRenderedPageBreak/>
              <w:t>needs?</w:t>
            </w:r>
          </w:p>
        </w:tc>
        <w:tc>
          <w:tcPr>
            <w:tcW w:w="7015" w:type="dxa"/>
          </w:tcPr>
          <w:p w:rsidR="00F73EED" w:rsidRDefault="00D93C3A" w:rsidP="00451E77">
            <w:r>
              <w:lastRenderedPageBreak/>
              <w:t xml:space="preserve">An </w:t>
            </w:r>
            <w:r>
              <w:t xml:space="preserve">Accommodations form will be sent to each </w:t>
            </w:r>
            <w:r>
              <w:t xml:space="preserve">participating </w:t>
            </w:r>
            <w:r>
              <w:t>school to be complete prior to the exams. The Pilot and Testing Coordinators will describe student</w:t>
            </w:r>
            <w:r w:rsidR="00451E77">
              <w:t xml:space="preserve"> modifications needed for IEPs, ILPs, or 504 Plans</w:t>
            </w:r>
            <w:r>
              <w:t xml:space="preserve">. </w:t>
            </w:r>
            <w:r w:rsidR="00451E77">
              <w:t xml:space="preserve">The current testing system will allow for extended time only. All other </w:t>
            </w:r>
            <w:r w:rsidR="00451E77">
              <w:lastRenderedPageBreak/>
              <w:t xml:space="preserve">accommodations will need to be provided by the LEA. </w:t>
            </w:r>
            <w:r>
              <w:t xml:space="preserve">Once </w:t>
            </w:r>
            <w:r w:rsidR="00451E77">
              <w:t>the accommodation for</w:t>
            </w:r>
            <w:r>
              <w:t xml:space="preserve"> is submitted, more guidance will be given based on individual needs.</w:t>
            </w:r>
          </w:p>
        </w:tc>
      </w:tr>
      <w:tr w:rsidR="00D93C3A" w:rsidTr="009B1925">
        <w:tc>
          <w:tcPr>
            <w:tcW w:w="3055" w:type="dxa"/>
          </w:tcPr>
          <w:p w:rsidR="00D93C3A" w:rsidRDefault="00D93C3A" w:rsidP="00F73EED">
            <w:pPr>
              <w:rPr>
                <w:b/>
              </w:rPr>
            </w:pPr>
            <w:r>
              <w:rPr>
                <w:b/>
              </w:rPr>
              <w:lastRenderedPageBreak/>
              <w:t>What browser should I use for the exam?</w:t>
            </w:r>
          </w:p>
        </w:tc>
        <w:tc>
          <w:tcPr>
            <w:tcW w:w="7015" w:type="dxa"/>
          </w:tcPr>
          <w:p w:rsidR="00D93C3A" w:rsidRDefault="00451E77" w:rsidP="00451E77">
            <w:r>
              <w:t>Moodle is t</w:t>
            </w:r>
            <w:r w:rsidR="00D93C3A">
              <w:t>he current</w:t>
            </w:r>
            <w:r w:rsidR="00D93C3A">
              <w:t xml:space="preserve"> </w:t>
            </w:r>
            <w:r>
              <w:t xml:space="preserve">testing </w:t>
            </w:r>
            <w:r w:rsidR="00D93C3A">
              <w:t xml:space="preserve">platform </w:t>
            </w:r>
            <w:r>
              <w:t>and is</w:t>
            </w:r>
            <w:r w:rsidR="00D93C3A">
              <w:t xml:space="preserve"> compatible with</w:t>
            </w:r>
            <w:r w:rsidR="00D93C3A">
              <w:t xml:space="preserve"> all online platforms.</w:t>
            </w:r>
          </w:p>
        </w:tc>
      </w:tr>
      <w:tr w:rsidR="007579B5" w:rsidTr="009B1925">
        <w:tc>
          <w:tcPr>
            <w:tcW w:w="3055" w:type="dxa"/>
          </w:tcPr>
          <w:p w:rsidR="007579B5" w:rsidRDefault="007579B5" w:rsidP="00451E77">
            <w:pPr>
              <w:rPr>
                <w:b/>
              </w:rPr>
            </w:pPr>
            <w:r>
              <w:rPr>
                <w:b/>
              </w:rPr>
              <w:t>How will students log</w:t>
            </w:r>
            <w:r w:rsidR="00451E77">
              <w:rPr>
                <w:b/>
              </w:rPr>
              <w:t>-</w:t>
            </w:r>
            <w:r>
              <w:rPr>
                <w:b/>
              </w:rPr>
              <w:t>in on exam days?</w:t>
            </w:r>
          </w:p>
        </w:tc>
        <w:tc>
          <w:tcPr>
            <w:tcW w:w="7015" w:type="dxa"/>
          </w:tcPr>
          <w:p w:rsidR="007579B5" w:rsidRDefault="007579B5" w:rsidP="00451E77">
            <w:r>
              <w:t xml:space="preserve">The </w:t>
            </w:r>
            <w:r>
              <w:t>TSIC</w:t>
            </w:r>
            <w:r>
              <w:t xml:space="preserve"> </w:t>
            </w:r>
            <w:r w:rsidR="00451E77">
              <w:t>coordinator/proctor</w:t>
            </w:r>
            <w:r>
              <w:t xml:space="preserve"> will be provided with a user ID and password for each registered</w:t>
            </w:r>
            <w:r w:rsidR="00451E77">
              <w:t xml:space="preserve"> </w:t>
            </w:r>
            <w:r w:rsidR="00451E77">
              <w:t>student</w:t>
            </w:r>
            <w:r w:rsidR="00451E77">
              <w:t xml:space="preserve"> at least three days before </w:t>
            </w:r>
            <w:r>
              <w:t xml:space="preserve">the </w:t>
            </w:r>
            <w:r w:rsidR="00451E77">
              <w:t xml:space="preserve">scheduled </w:t>
            </w:r>
            <w:r>
              <w:t>practice exam.</w:t>
            </w:r>
          </w:p>
        </w:tc>
      </w:tr>
      <w:tr w:rsidR="007579B5" w:rsidTr="009B1925">
        <w:tc>
          <w:tcPr>
            <w:tcW w:w="3055" w:type="dxa"/>
          </w:tcPr>
          <w:p w:rsidR="007579B5" w:rsidRDefault="007579B5" w:rsidP="00F73EED">
            <w:pPr>
              <w:rPr>
                <w:b/>
              </w:rPr>
            </w:pPr>
            <w:r w:rsidRPr="00536F64">
              <w:rPr>
                <w:b/>
              </w:rPr>
              <w:t>Can my students retake the practice exam?</w:t>
            </w:r>
          </w:p>
        </w:tc>
        <w:tc>
          <w:tcPr>
            <w:tcW w:w="7015" w:type="dxa"/>
          </w:tcPr>
          <w:p w:rsidR="007579B5" w:rsidRPr="007579B5" w:rsidRDefault="00451E77" w:rsidP="00451E77">
            <w:r>
              <w:t xml:space="preserve">Yes. </w:t>
            </w:r>
            <w:r w:rsidR="007579B5">
              <w:t xml:space="preserve">Once the students have completed the first practice exam with the </w:t>
            </w:r>
            <w:r>
              <w:t>TSIC c</w:t>
            </w:r>
            <w:r w:rsidR="007579B5">
              <w:t>oordinator</w:t>
            </w:r>
            <w:r>
              <w:t>/proctor</w:t>
            </w:r>
            <w:r w:rsidR="007579B5">
              <w:t>, the students will be able to access the practice exam for additional practice attempts</w:t>
            </w:r>
            <w:r w:rsidR="007579B5">
              <w:t xml:space="preserve"> during the practice exam testing window. The student will need their user</w:t>
            </w:r>
            <w:r w:rsidR="002A5ECB">
              <w:t xml:space="preserve"> ID</w:t>
            </w:r>
            <w:r w:rsidR="007579B5">
              <w:t xml:space="preserve"> and password to access the practice exam</w:t>
            </w:r>
            <w:r w:rsidR="007579B5">
              <w:t xml:space="preserve">. </w:t>
            </w:r>
          </w:p>
        </w:tc>
      </w:tr>
      <w:tr w:rsidR="007579B5" w:rsidTr="009B1925">
        <w:tc>
          <w:tcPr>
            <w:tcW w:w="3055" w:type="dxa"/>
          </w:tcPr>
          <w:p w:rsidR="007579B5" w:rsidRPr="00536F64" w:rsidRDefault="007579B5" w:rsidP="00451E77">
            <w:pPr>
              <w:rPr>
                <w:b/>
              </w:rPr>
            </w:pPr>
            <w:r>
              <w:rPr>
                <w:b/>
              </w:rPr>
              <w:t xml:space="preserve">Does the TSIC </w:t>
            </w:r>
            <w:r w:rsidR="00451E77">
              <w:rPr>
                <w:b/>
              </w:rPr>
              <w:t>c</w:t>
            </w:r>
            <w:r>
              <w:rPr>
                <w:b/>
              </w:rPr>
              <w:t>oordinator/</w:t>
            </w:r>
            <w:r w:rsidR="00451E77">
              <w:rPr>
                <w:b/>
              </w:rPr>
              <w:t>p</w:t>
            </w:r>
            <w:r>
              <w:rPr>
                <w:b/>
              </w:rPr>
              <w:t>roctor have to be present for the additional practice exam attempts?</w:t>
            </w:r>
          </w:p>
        </w:tc>
        <w:tc>
          <w:tcPr>
            <w:tcW w:w="7015" w:type="dxa"/>
          </w:tcPr>
          <w:p w:rsidR="007579B5" w:rsidRDefault="00DA65F4" w:rsidP="00451E77">
            <w:r>
              <w:t xml:space="preserve">No. The TSIC </w:t>
            </w:r>
            <w:r w:rsidR="00451E77">
              <w:t>c</w:t>
            </w:r>
            <w:r>
              <w:t>oordinator/</w:t>
            </w:r>
            <w:r w:rsidR="00451E77">
              <w:t>p</w:t>
            </w:r>
            <w:r>
              <w:t xml:space="preserve">roctor only has to administer the first </w:t>
            </w:r>
            <w:r w:rsidR="00451E77">
              <w:t xml:space="preserve">practice exam </w:t>
            </w:r>
            <w:r>
              <w:t>attempt. Students will have access to review and reattempt the practice exam 24 hours a day during the practice exam window.</w:t>
            </w:r>
            <w:r w:rsidR="00451E77">
              <w:t xml:space="preserve"> A best practice is for the student to access the practice exam with the content teacher for additional content review materials.</w:t>
            </w:r>
          </w:p>
        </w:tc>
      </w:tr>
      <w:tr w:rsidR="00DA65F4" w:rsidTr="009B1925">
        <w:tc>
          <w:tcPr>
            <w:tcW w:w="3055" w:type="dxa"/>
          </w:tcPr>
          <w:p w:rsidR="00DA65F4" w:rsidRDefault="00DA65F4" w:rsidP="00F73EED">
            <w:pPr>
              <w:rPr>
                <w:b/>
              </w:rPr>
            </w:pPr>
            <w:r>
              <w:rPr>
                <w:b/>
              </w:rPr>
              <w:t>How will my students log</w:t>
            </w:r>
            <w:r w:rsidR="00451E77">
              <w:rPr>
                <w:b/>
              </w:rPr>
              <w:t>-</w:t>
            </w:r>
            <w:r>
              <w:rPr>
                <w:b/>
              </w:rPr>
              <w:t>in on exam days?</w:t>
            </w:r>
          </w:p>
        </w:tc>
        <w:tc>
          <w:tcPr>
            <w:tcW w:w="7015" w:type="dxa"/>
          </w:tcPr>
          <w:p w:rsidR="00DA65F4" w:rsidRDefault="00DA65F4" w:rsidP="00DA65F4">
            <w:r>
              <w:t xml:space="preserve">The </w:t>
            </w:r>
            <w:r>
              <w:t>TSIC</w:t>
            </w:r>
            <w:r>
              <w:t xml:space="preserve"> </w:t>
            </w:r>
            <w:r w:rsidR="00451E77">
              <w:t>coordinator/proctor</w:t>
            </w:r>
            <w:r>
              <w:t xml:space="preserve"> will be provided with a user ID and password for each student registered. </w:t>
            </w:r>
            <w:r>
              <w:t>Students will use the same user ID and password for both the practice and certification exam. S</w:t>
            </w:r>
            <w:r w:rsidR="005613ED">
              <w:t>tudents will not have access to the exam until their scheduled exam day.</w:t>
            </w:r>
          </w:p>
        </w:tc>
      </w:tr>
      <w:tr w:rsidR="005613ED" w:rsidTr="009B1925">
        <w:tc>
          <w:tcPr>
            <w:tcW w:w="3055" w:type="dxa"/>
          </w:tcPr>
          <w:p w:rsidR="005613ED" w:rsidRDefault="005613ED" w:rsidP="00F73EED">
            <w:pPr>
              <w:rPr>
                <w:b/>
              </w:rPr>
            </w:pPr>
            <w:r>
              <w:rPr>
                <w:b/>
              </w:rPr>
              <w:t>How long will the exam take?</w:t>
            </w:r>
          </w:p>
        </w:tc>
        <w:tc>
          <w:tcPr>
            <w:tcW w:w="7015" w:type="dxa"/>
          </w:tcPr>
          <w:p w:rsidR="005613ED" w:rsidRDefault="005613ED" w:rsidP="00DA65F4">
            <w:r>
              <w:t xml:space="preserve">The practice exam is structured to </w:t>
            </w:r>
            <w:r>
              <w:t>be completed during a 60 minute</w:t>
            </w:r>
            <w:r>
              <w:t xml:space="preserve"> testing </w:t>
            </w:r>
            <w:r>
              <w:t>period</w:t>
            </w:r>
            <w:r>
              <w:t xml:space="preserve">. The certification exam </w:t>
            </w:r>
            <w:r>
              <w:t xml:space="preserve">is </w:t>
            </w:r>
            <w:r>
              <w:t xml:space="preserve">structured to be completed during </w:t>
            </w:r>
            <w:r>
              <w:t xml:space="preserve">a </w:t>
            </w:r>
            <w:r>
              <w:t xml:space="preserve">120-minute testing period. </w:t>
            </w:r>
          </w:p>
        </w:tc>
      </w:tr>
      <w:tr w:rsidR="005613ED" w:rsidTr="009B1925">
        <w:tc>
          <w:tcPr>
            <w:tcW w:w="3055" w:type="dxa"/>
          </w:tcPr>
          <w:p w:rsidR="005613ED" w:rsidRDefault="005613ED" w:rsidP="00F73EED">
            <w:pPr>
              <w:rPr>
                <w:b/>
              </w:rPr>
            </w:pPr>
            <w:r>
              <w:rPr>
                <w:b/>
              </w:rPr>
              <w:t>Can the student tell how much time remains for their exam?</w:t>
            </w:r>
          </w:p>
        </w:tc>
        <w:tc>
          <w:tcPr>
            <w:tcW w:w="7015" w:type="dxa"/>
          </w:tcPr>
          <w:p w:rsidR="005613ED" w:rsidRDefault="005613ED" w:rsidP="005613ED">
            <w:r>
              <w:t xml:space="preserve">Yes, </w:t>
            </w:r>
            <w:r>
              <w:t>e</w:t>
            </w:r>
            <w:r>
              <w:t>ach student’s test scree</w:t>
            </w:r>
            <w:r>
              <w:t>n</w:t>
            </w:r>
            <w:r>
              <w:t xml:space="preserve"> has a “Time Left” indicator in the “</w:t>
            </w:r>
            <w:r>
              <w:t>Navigation</w:t>
            </w:r>
            <w:r>
              <w:t xml:space="preserve"> Box” </w:t>
            </w:r>
          </w:p>
          <w:p w:rsidR="005613ED" w:rsidRDefault="005613ED" w:rsidP="00DA65F4"/>
        </w:tc>
      </w:tr>
      <w:tr w:rsidR="005613ED" w:rsidTr="009B1925">
        <w:tc>
          <w:tcPr>
            <w:tcW w:w="3055" w:type="dxa"/>
          </w:tcPr>
          <w:p w:rsidR="005613ED" w:rsidRDefault="005613ED" w:rsidP="005613ED">
            <w:pPr>
              <w:rPr>
                <w:b/>
              </w:rPr>
            </w:pPr>
            <w:r>
              <w:rPr>
                <w:b/>
              </w:rPr>
              <w:t>What if the student is absent during the test day?</w:t>
            </w:r>
          </w:p>
          <w:p w:rsidR="005613ED" w:rsidRDefault="005613ED" w:rsidP="00F73EED">
            <w:pPr>
              <w:rPr>
                <w:b/>
              </w:rPr>
            </w:pPr>
          </w:p>
        </w:tc>
        <w:tc>
          <w:tcPr>
            <w:tcW w:w="7015" w:type="dxa"/>
          </w:tcPr>
          <w:p w:rsidR="005613ED" w:rsidRDefault="005613ED" w:rsidP="005613ED">
            <w:r>
              <w:t>The T</w:t>
            </w:r>
            <w:r w:rsidR="002A5ECB">
              <w:t xml:space="preserve">SIC </w:t>
            </w:r>
            <w:r w:rsidR="00451E77">
              <w:t>coordinator/proctor</w:t>
            </w:r>
            <w:r>
              <w:t xml:space="preserve"> will need to contact </w:t>
            </w:r>
            <w:hyperlink r:id="rId8" w:history="1">
              <w:r w:rsidR="002A5ECB" w:rsidRPr="00711B40">
                <w:rPr>
                  <w:rStyle w:val="Hyperlink"/>
                </w:rPr>
                <w:t>TSIC.Exams@tn.gov</w:t>
              </w:r>
            </w:hyperlink>
            <w:r w:rsidR="002A5ECB">
              <w:t xml:space="preserve"> </w:t>
            </w:r>
            <w:r>
              <w:t>to reschedule the student’s exam</w:t>
            </w:r>
            <w:r w:rsidR="002A5ECB">
              <w:t xml:space="preserve"> for the “Make-Up” testing date</w:t>
            </w:r>
            <w:r>
              <w:t>. The student will be allowed to log in using the same</w:t>
            </w:r>
            <w:r w:rsidR="002A5ECB">
              <w:t xml:space="preserve"> user ID and</w:t>
            </w:r>
            <w:r>
              <w:t xml:space="preserve"> password on the new exam date.</w:t>
            </w:r>
          </w:p>
        </w:tc>
      </w:tr>
      <w:tr w:rsidR="00BD4CE5" w:rsidTr="009B1925">
        <w:tc>
          <w:tcPr>
            <w:tcW w:w="3055" w:type="dxa"/>
          </w:tcPr>
          <w:p w:rsidR="00BD4CE5" w:rsidRDefault="00BD4CE5" w:rsidP="005613ED">
            <w:pPr>
              <w:rPr>
                <w:b/>
              </w:rPr>
            </w:pPr>
            <w:r>
              <w:rPr>
                <w:b/>
              </w:rPr>
              <w:t>What if I have technical issues on test day?</w:t>
            </w:r>
          </w:p>
        </w:tc>
        <w:tc>
          <w:tcPr>
            <w:tcW w:w="7015" w:type="dxa"/>
          </w:tcPr>
          <w:p w:rsidR="00BD4CE5" w:rsidRPr="00BD4CE5" w:rsidRDefault="00BD4CE5" w:rsidP="00BD4CE5">
            <w:pPr>
              <w:pStyle w:val="gmail-m5228158071882051718msolistparagraph"/>
              <w:spacing w:before="0" w:beforeAutospacing="0" w:after="0" w:afterAutospacing="0"/>
              <w:rPr>
                <w:rFonts w:ascii="Open Sans" w:hAnsi="Open Sans" w:cs="Open Sans"/>
                <w:sz w:val="20"/>
                <w:szCs w:val="20"/>
              </w:rPr>
            </w:pPr>
            <w:r w:rsidRPr="00B6517E">
              <w:rPr>
                <w:rFonts w:ascii="Open Sans" w:hAnsi="Open Sans" w:cs="Open Sans"/>
                <w:sz w:val="20"/>
                <w:szCs w:val="20"/>
              </w:rPr>
              <w:t xml:space="preserve">Reach out to </w:t>
            </w:r>
            <w:hyperlink r:id="rId9" w:history="1">
              <w:r w:rsidRPr="00711B40">
                <w:rPr>
                  <w:rStyle w:val="Hyperlink"/>
                  <w:rFonts w:ascii="Open Sans" w:hAnsi="Open Sans" w:cs="Open Sans"/>
                  <w:sz w:val="20"/>
                  <w:szCs w:val="20"/>
                </w:rPr>
                <w:t>TSIC.Exams@tn.gov</w:t>
              </w:r>
            </w:hyperlink>
            <w:r>
              <w:rPr>
                <w:rFonts w:ascii="Open Sans" w:hAnsi="Open Sans" w:cs="Open Sans"/>
                <w:sz w:val="20"/>
                <w:szCs w:val="20"/>
              </w:rPr>
              <w:t xml:space="preserve">, </w:t>
            </w:r>
            <w:hyperlink r:id="rId10" w:history="1">
              <w:r w:rsidRPr="00EF6145">
                <w:rPr>
                  <w:rStyle w:val="Hyperlink"/>
                  <w:rFonts w:ascii="Open Sans" w:hAnsi="Open Sans" w:cs="Open Sans"/>
                  <w:sz w:val="20"/>
                  <w:szCs w:val="20"/>
                </w:rPr>
                <w:t>Steven.Gass@tn.gov</w:t>
              </w:r>
            </w:hyperlink>
            <w:r w:rsidR="00451E77">
              <w:rPr>
                <w:rStyle w:val="Hyperlink"/>
                <w:rFonts w:ascii="Open Sans" w:hAnsi="Open Sans" w:cs="Open Sans"/>
                <w:sz w:val="20"/>
                <w:szCs w:val="20"/>
              </w:rPr>
              <w:t xml:space="preserve">, </w:t>
            </w:r>
            <w:hyperlink r:id="rId11" w:history="1">
              <w:r w:rsidRPr="00711B40">
                <w:rPr>
                  <w:rStyle w:val="Hyperlink"/>
                  <w:rFonts w:ascii="Open Sans" w:hAnsi="Open Sans" w:cs="Open Sans"/>
                  <w:sz w:val="20"/>
                  <w:szCs w:val="20"/>
                </w:rPr>
                <w:t>Carlita.Harrington@tn.gov</w:t>
              </w:r>
            </w:hyperlink>
            <w:r>
              <w:rPr>
                <w:rFonts w:ascii="Open Sans" w:hAnsi="Open Sans" w:cs="Open Sans"/>
                <w:sz w:val="20"/>
                <w:szCs w:val="20"/>
              </w:rPr>
              <w:t xml:space="preserve">, or call </w:t>
            </w:r>
            <w:r w:rsidR="00451E77">
              <w:rPr>
                <w:rFonts w:ascii="Open Sans" w:hAnsi="Open Sans" w:cs="Open Sans"/>
                <w:sz w:val="20"/>
                <w:szCs w:val="20"/>
              </w:rPr>
              <w:t xml:space="preserve">either </w:t>
            </w:r>
            <w:r>
              <w:rPr>
                <w:rFonts w:ascii="Open Sans" w:hAnsi="Open Sans" w:cs="Open Sans"/>
                <w:sz w:val="20"/>
                <w:szCs w:val="20"/>
              </w:rPr>
              <w:t>(615) 532-2847 or (615) 532-2825.</w:t>
            </w:r>
          </w:p>
        </w:tc>
      </w:tr>
      <w:tr w:rsidR="00BD4CE5" w:rsidTr="009B1925">
        <w:tc>
          <w:tcPr>
            <w:tcW w:w="3055" w:type="dxa"/>
          </w:tcPr>
          <w:p w:rsidR="00BD4CE5" w:rsidRDefault="00BD4CE5" w:rsidP="005613ED">
            <w:pPr>
              <w:rPr>
                <w:b/>
              </w:rPr>
            </w:pPr>
            <w:r>
              <w:rPr>
                <w:rFonts w:cs="Open Sans"/>
                <w:b/>
                <w:szCs w:val="20"/>
              </w:rPr>
              <w:t xml:space="preserve">What happens if the system </w:t>
            </w:r>
            <w:r w:rsidR="00451E77">
              <w:rPr>
                <w:rFonts w:cs="Open Sans"/>
                <w:b/>
                <w:szCs w:val="20"/>
              </w:rPr>
              <w:t xml:space="preserve">freezes or </w:t>
            </w:r>
            <w:r>
              <w:rPr>
                <w:rFonts w:cs="Open Sans"/>
                <w:b/>
                <w:szCs w:val="20"/>
              </w:rPr>
              <w:t xml:space="preserve">shuts down due to power outage </w:t>
            </w:r>
            <w:r w:rsidR="00451E77">
              <w:rPr>
                <w:rFonts w:cs="Open Sans"/>
                <w:b/>
                <w:szCs w:val="20"/>
              </w:rPr>
              <w:t xml:space="preserve">or </w:t>
            </w:r>
            <w:r>
              <w:rPr>
                <w:rFonts w:cs="Open Sans"/>
                <w:b/>
                <w:szCs w:val="20"/>
              </w:rPr>
              <w:t>on test day?</w:t>
            </w:r>
          </w:p>
        </w:tc>
        <w:tc>
          <w:tcPr>
            <w:tcW w:w="7015" w:type="dxa"/>
          </w:tcPr>
          <w:p w:rsidR="00BD4CE5" w:rsidRPr="00B6517E" w:rsidRDefault="00BD4CE5" w:rsidP="00BD4CE5">
            <w:pPr>
              <w:pStyle w:val="gmail-m5228158071882051718msolistparagraph"/>
              <w:spacing w:before="0" w:beforeAutospacing="0" w:after="0" w:afterAutospacing="0"/>
              <w:rPr>
                <w:rFonts w:ascii="Open Sans" w:hAnsi="Open Sans" w:cs="Open Sans"/>
                <w:sz w:val="20"/>
                <w:szCs w:val="20"/>
              </w:rPr>
            </w:pPr>
            <w:r>
              <w:rPr>
                <w:rFonts w:ascii="Open Sans" w:hAnsi="Open Sans" w:cs="Open Sans"/>
                <w:sz w:val="20"/>
                <w:szCs w:val="20"/>
              </w:rPr>
              <w:t>Reboot and reconnect to the examinee log-in page. Use the same user ID and password to log in.</w:t>
            </w:r>
            <w:r>
              <w:rPr>
                <w:rFonts w:ascii="Open Sans" w:hAnsi="Open Sans" w:cs="Open Sans"/>
                <w:sz w:val="20"/>
                <w:szCs w:val="20"/>
              </w:rPr>
              <w:t xml:space="preserve"> Moodle auto-saves and the student will be able to pick-up with their last question.</w:t>
            </w:r>
          </w:p>
        </w:tc>
      </w:tr>
      <w:tr w:rsidR="00BD4CE5" w:rsidTr="009B1925">
        <w:tc>
          <w:tcPr>
            <w:tcW w:w="3055" w:type="dxa"/>
          </w:tcPr>
          <w:p w:rsidR="00BD4CE5" w:rsidRDefault="00BD4CE5" w:rsidP="005613ED">
            <w:pPr>
              <w:rPr>
                <w:rFonts w:cs="Open Sans"/>
                <w:b/>
                <w:szCs w:val="20"/>
              </w:rPr>
            </w:pPr>
            <w:r w:rsidRPr="007F5419">
              <w:rPr>
                <w:rFonts w:cs="Open Sans"/>
                <w:b/>
                <w:szCs w:val="20"/>
              </w:rPr>
              <w:t xml:space="preserve">What if it snows on my </w:t>
            </w:r>
            <w:r>
              <w:rPr>
                <w:rFonts w:cs="Open Sans"/>
                <w:b/>
                <w:szCs w:val="20"/>
              </w:rPr>
              <w:t>test</w:t>
            </w:r>
            <w:r w:rsidRPr="007F5419">
              <w:rPr>
                <w:rFonts w:cs="Open Sans"/>
                <w:b/>
                <w:szCs w:val="20"/>
              </w:rPr>
              <w:t xml:space="preserve"> day?</w:t>
            </w:r>
          </w:p>
        </w:tc>
        <w:tc>
          <w:tcPr>
            <w:tcW w:w="7015" w:type="dxa"/>
          </w:tcPr>
          <w:p w:rsidR="00BD4CE5" w:rsidRDefault="00BD4CE5" w:rsidP="00BD4CE5">
            <w:pPr>
              <w:pStyle w:val="gmail-m5228158071882051718msolistparagraph"/>
              <w:spacing w:before="0" w:beforeAutospacing="0" w:after="0" w:afterAutospacing="0"/>
              <w:rPr>
                <w:rFonts w:ascii="Open Sans" w:hAnsi="Open Sans" w:cs="Open Sans"/>
                <w:sz w:val="20"/>
                <w:szCs w:val="20"/>
              </w:rPr>
            </w:pPr>
            <w:r>
              <w:rPr>
                <w:rFonts w:ascii="Open Sans" w:hAnsi="Open Sans" w:cs="Open Sans"/>
                <w:sz w:val="20"/>
                <w:szCs w:val="20"/>
              </w:rPr>
              <w:t>Emai</w:t>
            </w:r>
            <w:r w:rsidRPr="00087800">
              <w:rPr>
                <w:rFonts w:asciiTheme="minorHAnsi" w:hAnsiTheme="minorHAnsi" w:cstheme="minorHAnsi"/>
                <w:sz w:val="20"/>
                <w:szCs w:val="20"/>
              </w:rPr>
              <w:t xml:space="preserve">l </w:t>
            </w:r>
            <w:hyperlink r:id="rId12" w:history="1">
              <w:r w:rsidRPr="00711B40">
                <w:rPr>
                  <w:rStyle w:val="Hyperlink"/>
                  <w:rFonts w:asciiTheme="minorHAnsi" w:hAnsiTheme="minorHAnsi" w:cstheme="minorHAnsi"/>
                  <w:sz w:val="20"/>
                  <w:szCs w:val="20"/>
                </w:rPr>
                <w:t>TSIC.Exams@tn.gov</w:t>
              </w:r>
            </w:hyperlink>
            <w:r>
              <w:rPr>
                <w:rFonts w:asciiTheme="minorHAnsi" w:hAnsiTheme="minorHAnsi" w:cstheme="minorHAnsi"/>
                <w:sz w:val="20"/>
                <w:szCs w:val="20"/>
              </w:rPr>
              <w:t xml:space="preserve"> </w:t>
            </w:r>
            <w:r w:rsidRPr="00087800">
              <w:rPr>
                <w:rFonts w:asciiTheme="minorHAnsi" w:hAnsiTheme="minorHAnsi" w:cstheme="minorHAnsi"/>
                <w:sz w:val="20"/>
                <w:szCs w:val="20"/>
              </w:rPr>
              <w:t>so</w:t>
            </w:r>
            <w:r>
              <w:rPr>
                <w:rFonts w:ascii="Open Sans" w:hAnsi="Open Sans" w:cs="Open Sans"/>
                <w:sz w:val="20"/>
                <w:szCs w:val="20"/>
              </w:rPr>
              <w:t xml:space="preserve">on as you become aware that school will be out. </w:t>
            </w:r>
            <w:r>
              <w:rPr>
                <w:rFonts w:ascii="Open Sans" w:hAnsi="Open Sans" w:cs="Open Sans"/>
                <w:sz w:val="20"/>
                <w:szCs w:val="20"/>
              </w:rPr>
              <w:t>Send your new re</w:t>
            </w:r>
            <w:r>
              <w:rPr>
                <w:rFonts w:ascii="Open Sans" w:hAnsi="Open Sans" w:cs="Open Sans"/>
                <w:sz w:val="20"/>
                <w:szCs w:val="20"/>
              </w:rPr>
              <w:t>schedule</w:t>
            </w:r>
            <w:r>
              <w:rPr>
                <w:rFonts w:ascii="Open Sans" w:hAnsi="Open Sans" w:cs="Open Sans"/>
                <w:sz w:val="20"/>
                <w:szCs w:val="20"/>
              </w:rPr>
              <w:t xml:space="preserve">d the exam time and date to </w:t>
            </w:r>
            <w:hyperlink r:id="rId13" w:history="1">
              <w:r w:rsidRPr="00711B40">
                <w:rPr>
                  <w:rStyle w:val="Hyperlink"/>
                  <w:rFonts w:ascii="Open Sans" w:hAnsi="Open Sans" w:cs="Open Sans"/>
                  <w:sz w:val="20"/>
                  <w:szCs w:val="20"/>
                </w:rPr>
                <w:t>TSIC.Exams@tn.gov</w:t>
              </w:r>
            </w:hyperlink>
            <w:r>
              <w:rPr>
                <w:rFonts w:ascii="Open Sans" w:hAnsi="Open Sans" w:cs="Open Sans"/>
                <w:sz w:val="20"/>
                <w:szCs w:val="20"/>
              </w:rPr>
              <w:t>.</w:t>
            </w:r>
          </w:p>
        </w:tc>
      </w:tr>
      <w:tr w:rsidR="007877DA" w:rsidTr="009B1925">
        <w:tc>
          <w:tcPr>
            <w:tcW w:w="3055" w:type="dxa"/>
          </w:tcPr>
          <w:p w:rsidR="007877DA" w:rsidRPr="007F5419" w:rsidRDefault="007877DA" w:rsidP="005613ED">
            <w:pPr>
              <w:rPr>
                <w:rFonts w:cs="Open Sans"/>
                <w:b/>
                <w:szCs w:val="20"/>
              </w:rPr>
            </w:pPr>
            <w:r>
              <w:rPr>
                <w:rFonts w:cs="Open Sans"/>
                <w:b/>
                <w:szCs w:val="20"/>
              </w:rPr>
              <w:t>When will I know the student scores?</w:t>
            </w:r>
          </w:p>
        </w:tc>
        <w:tc>
          <w:tcPr>
            <w:tcW w:w="7015" w:type="dxa"/>
          </w:tcPr>
          <w:p w:rsidR="007877DA" w:rsidRPr="007877DA" w:rsidRDefault="007877DA" w:rsidP="00451E77">
            <w:pPr>
              <w:spacing w:before="12"/>
              <w:ind w:right="180"/>
              <w:rPr>
                <w:rFonts w:eastAsia="Open Sans" w:cs="Open Sans"/>
                <w:szCs w:val="20"/>
              </w:rPr>
            </w:pPr>
            <w:r>
              <w:rPr>
                <w:rFonts w:eastAsia="Open Sans" w:cs="Open Sans"/>
                <w:szCs w:val="20"/>
              </w:rPr>
              <w:t>Students will have instantaneous access to the percentage of</w:t>
            </w:r>
            <w:r>
              <w:rPr>
                <w:rFonts w:eastAsia="Open Sans" w:cs="Open Sans"/>
                <w:szCs w:val="20"/>
              </w:rPr>
              <w:t xml:space="preserve"> questions answered correctly. T</w:t>
            </w:r>
            <w:r>
              <w:rPr>
                <w:rFonts w:eastAsia="Open Sans" w:cs="Open Sans"/>
                <w:szCs w:val="20"/>
              </w:rPr>
              <w:t xml:space="preserve">he questions will be checked for validity before a final score is issued to instructors. After all schools </w:t>
            </w:r>
            <w:r w:rsidR="00451E77">
              <w:rPr>
                <w:rFonts w:eastAsia="Open Sans" w:cs="Open Sans"/>
                <w:szCs w:val="20"/>
              </w:rPr>
              <w:lastRenderedPageBreak/>
              <w:t>have tested, the</w:t>
            </w:r>
            <w:r>
              <w:rPr>
                <w:rFonts w:eastAsia="Open Sans" w:cs="Open Sans"/>
                <w:szCs w:val="20"/>
              </w:rPr>
              <w:t xml:space="preserve"> questions have been verified,</w:t>
            </w:r>
            <w:r w:rsidR="00451E77">
              <w:rPr>
                <w:rFonts w:eastAsia="Open Sans" w:cs="Open Sans"/>
                <w:szCs w:val="20"/>
              </w:rPr>
              <w:t xml:space="preserve"> and</w:t>
            </w:r>
            <w:r>
              <w:rPr>
                <w:rFonts w:eastAsia="Open Sans" w:cs="Open Sans"/>
                <w:szCs w:val="20"/>
              </w:rPr>
              <w:t xml:space="preserve"> </w:t>
            </w:r>
            <w:r w:rsidR="00451E77">
              <w:rPr>
                <w:rFonts w:eastAsia="Open Sans" w:cs="Open Sans"/>
                <w:szCs w:val="20"/>
              </w:rPr>
              <w:t xml:space="preserve">then </w:t>
            </w:r>
            <w:r>
              <w:rPr>
                <w:rFonts w:eastAsia="Open Sans" w:cs="Open Sans"/>
                <w:szCs w:val="20"/>
              </w:rPr>
              <w:t xml:space="preserve">a </w:t>
            </w:r>
            <w:r w:rsidR="00CE4A2F">
              <w:rPr>
                <w:rFonts w:eastAsia="Open Sans" w:cs="Open Sans"/>
                <w:szCs w:val="20"/>
              </w:rPr>
              <w:t xml:space="preserve">school </w:t>
            </w:r>
            <w:r>
              <w:rPr>
                <w:rFonts w:eastAsia="Open Sans" w:cs="Open Sans"/>
                <w:szCs w:val="20"/>
              </w:rPr>
              <w:t>report will be generated for each exam</w:t>
            </w:r>
            <w:r w:rsidR="00CE4A2F">
              <w:rPr>
                <w:rFonts w:eastAsia="Open Sans" w:cs="Open Sans"/>
                <w:szCs w:val="20"/>
              </w:rPr>
              <w:t xml:space="preserve"> and provided to the teacher</w:t>
            </w:r>
            <w:r>
              <w:rPr>
                <w:rFonts w:eastAsia="Open Sans" w:cs="Open Sans"/>
                <w:szCs w:val="20"/>
              </w:rPr>
              <w:t xml:space="preserve">. </w:t>
            </w:r>
          </w:p>
        </w:tc>
      </w:tr>
      <w:tr w:rsidR="00CE4A2F" w:rsidTr="009B1925">
        <w:tc>
          <w:tcPr>
            <w:tcW w:w="3055" w:type="dxa"/>
          </w:tcPr>
          <w:p w:rsidR="00CE4A2F" w:rsidRPr="00CE4A2F" w:rsidRDefault="00CE4A2F" w:rsidP="00CE4A2F">
            <w:pPr>
              <w:pStyle w:val="BodyText"/>
              <w:rPr>
                <w:b/>
              </w:rPr>
            </w:pPr>
            <w:r>
              <w:rPr>
                <w:b/>
              </w:rPr>
              <w:lastRenderedPageBreak/>
              <w:t>What should I do with the scores and results provided?</w:t>
            </w:r>
          </w:p>
        </w:tc>
        <w:tc>
          <w:tcPr>
            <w:tcW w:w="7015" w:type="dxa"/>
          </w:tcPr>
          <w:p w:rsidR="00CE4A2F" w:rsidRPr="00CE4A2F" w:rsidRDefault="00CE4A2F" w:rsidP="00CE4A2F">
            <w:pPr>
              <w:pStyle w:val="BodyText"/>
            </w:pPr>
            <w:r>
              <w:t xml:space="preserve">Teachers can use the results to look for trends in student mastery. The results may also show areas that will need more instructional focus in the future. Use </w:t>
            </w:r>
            <w:r>
              <w:t xml:space="preserve">school reports </w:t>
            </w:r>
            <w:r>
              <w:t xml:space="preserve">as a tool to grow your instructional program and student learning. </w:t>
            </w:r>
          </w:p>
        </w:tc>
      </w:tr>
      <w:tr w:rsidR="00CE4A2F" w:rsidTr="009B1925">
        <w:tc>
          <w:tcPr>
            <w:tcW w:w="3055" w:type="dxa"/>
          </w:tcPr>
          <w:p w:rsidR="00CE4A2F" w:rsidRDefault="00CE4A2F" w:rsidP="00CE4A2F">
            <w:pPr>
              <w:pStyle w:val="BodyText"/>
              <w:rPr>
                <w:b/>
              </w:rPr>
            </w:pPr>
            <w:r>
              <w:rPr>
                <w:b/>
              </w:rPr>
              <w:t>How do students receive their postsecondary credit?</w:t>
            </w:r>
          </w:p>
        </w:tc>
        <w:tc>
          <w:tcPr>
            <w:tcW w:w="7015" w:type="dxa"/>
          </w:tcPr>
          <w:p w:rsidR="00CE4A2F" w:rsidRDefault="00CE4A2F" w:rsidP="00451E77">
            <w:pPr>
              <w:pStyle w:val="BodyText"/>
            </w:pPr>
            <w:r>
              <w:t xml:space="preserve">Once enrolled at a postsecondary institution, the student will need to request the </w:t>
            </w:r>
            <w:r w:rsidR="00451E77">
              <w:t xml:space="preserve">TSIC </w:t>
            </w:r>
            <w:r>
              <w:t>credits be added to their transcript</w:t>
            </w:r>
            <w:r w:rsidR="00451E77">
              <w:t xml:space="preserve"> in the</w:t>
            </w:r>
            <w:r w:rsidR="00451E77">
              <w:t xml:space="preserve"> registrar or records office</w:t>
            </w:r>
            <w:r>
              <w:t xml:space="preserve">. Each postsecondary institution </w:t>
            </w:r>
            <w:r w:rsidR="00451E77">
              <w:t xml:space="preserve">can </w:t>
            </w:r>
            <w:r>
              <w:t xml:space="preserve">verify the </w:t>
            </w:r>
            <w:r w:rsidR="00451E77">
              <w:t>TSIC credits by accessing the postsecondary database</w:t>
            </w:r>
            <w:r>
              <w:t>. The university ha</w:t>
            </w:r>
            <w:r w:rsidR="00451E77">
              <w:t>s</w:t>
            </w:r>
            <w:r>
              <w:t xml:space="preserve"> the option as to how the </w:t>
            </w:r>
            <w:r w:rsidR="00451E77">
              <w:t xml:space="preserve">TSIC credit is </w:t>
            </w:r>
            <w:r>
              <w:t>accept</w:t>
            </w:r>
            <w:r w:rsidR="00451E77">
              <w:t>ed</w:t>
            </w:r>
            <w:r>
              <w:t>: as a general elective, a major area elective, or as a direct course substitution.</w:t>
            </w:r>
            <w:bookmarkStart w:id="0" w:name="_GoBack"/>
            <w:bookmarkEnd w:id="0"/>
          </w:p>
        </w:tc>
      </w:tr>
      <w:tr w:rsidR="009B1925" w:rsidTr="006F7786">
        <w:tc>
          <w:tcPr>
            <w:tcW w:w="3055" w:type="dxa"/>
          </w:tcPr>
          <w:p w:rsidR="009B1925" w:rsidRPr="00BE09BA" w:rsidRDefault="009B1925" w:rsidP="006F7786">
            <w:pPr>
              <w:pStyle w:val="BodyText"/>
              <w:rPr>
                <w:b/>
              </w:rPr>
            </w:pPr>
            <w:r w:rsidRPr="00BE09BA">
              <w:rPr>
                <w:b/>
              </w:rPr>
              <w:t>How do I contact with questions about the TSIC exams?</w:t>
            </w:r>
          </w:p>
        </w:tc>
        <w:tc>
          <w:tcPr>
            <w:tcW w:w="7015" w:type="dxa"/>
          </w:tcPr>
          <w:p w:rsidR="009B1925" w:rsidRPr="0098463D" w:rsidRDefault="009B1925" w:rsidP="006F7786">
            <w:pPr>
              <w:pStyle w:val="BodyText"/>
            </w:pPr>
            <w:r w:rsidRPr="0098463D">
              <w:t xml:space="preserve">All questions should be sent to </w:t>
            </w:r>
            <w:hyperlink r:id="rId14" w:history="1">
              <w:r w:rsidRPr="00AF7852">
                <w:rPr>
                  <w:rStyle w:val="Hyperlink"/>
                </w:rPr>
                <w:t>TSIC.Exams@tn.gov</w:t>
              </w:r>
            </w:hyperlink>
            <w:r>
              <w:t xml:space="preserve">. </w:t>
            </w:r>
          </w:p>
        </w:tc>
      </w:tr>
    </w:tbl>
    <w:p w:rsidR="006A6D56" w:rsidRDefault="006A6D56" w:rsidP="006A6D56"/>
    <w:p w:rsidR="00536F64" w:rsidRDefault="00536F64" w:rsidP="00CE21E9">
      <w:pPr>
        <w:rPr>
          <w:u w:val="single"/>
        </w:rPr>
      </w:pPr>
    </w:p>
    <w:p w:rsidR="00087800" w:rsidRDefault="00087800" w:rsidP="00CE21E9"/>
    <w:p w:rsidR="007F5419" w:rsidRDefault="007F5419" w:rsidP="00B6517E">
      <w:pPr>
        <w:pStyle w:val="gmail-m5228158071882051718msolistparagraph"/>
        <w:spacing w:before="0" w:beforeAutospacing="0" w:after="0" w:afterAutospacing="0"/>
        <w:rPr>
          <w:rFonts w:ascii="Open Sans" w:hAnsi="Open Sans" w:cs="Open Sans"/>
          <w:sz w:val="20"/>
          <w:szCs w:val="20"/>
        </w:rPr>
      </w:pPr>
    </w:p>
    <w:p w:rsidR="007F5419" w:rsidRDefault="007F5419" w:rsidP="00B6517E">
      <w:pPr>
        <w:pStyle w:val="gmail-m5228158071882051718msolistparagraph"/>
        <w:spacing w:before="0" w:beforeAutospacing="0" w:after="0" w:afterAutospacing="0"/>
        <w:rPr>
          <w:rFonts w:ascii="Open Sans" w:hAnsi="Open Sans" w:cs="Open Sans"/>
          <w:b/>
          <w:sz w:val="20"/>
          <w:szCs w:val="20"/>
        </w:rPr>
      </w:pPr>
    </w:p>
    <w:p w:rsidR="00913480" w:rsidRDefault="00913480" w:rsidP="00B6517E">
      <w:pPr>
        <w:pStyle w:val="gmail-m5228158071882051718msolistparagraph"/>
        <w:spacing w:before="0" w:beforeAutospacing="0" w:after="0" w:afterAutospacing="0"/>
        <w:rPr>
          <w:rFonts w:ascii="Open Sans" w:hAnsi="Open Sans" w:cs="Open Sans"/>
          <w:b/>
          <w:sz w:val="20"/>
          <w:szCs w:val="20"/>
        </w:rPr>
      </w:pPr>
    </w:p>
    <w:p w:rsidR="00B15BE1" w:rsidRPr="00B15BE1" w:rsidRDefault="00B15BE1" w:rsidP="007C4631">
      <w:pPr>
        <w:pStyle w:val="BodyText"/>
      </w:pPr>
    </w:p>
    <w:sectPr w:rsidR="00B15BE1" w:rsidRPr="00B15BE1" w:rsidSect="00555AF7">
      <w:headerReference w:type="default" r:id="rId15"/>
      <w:footerReference w:type="default" r:id="rId16"/>
      <w:type w:val="continuous"/>
      <w:pgSz w:w="12240" w:h="15840"/>
      <w:pgMar w:top="1890" w:right="1080" w:bottom="1440" w:left="1080" w:header="720" w:footer="21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66" w:rsidRDefault="00D42D66" w:rsidP="0089763D">
      <w:r>
        <w:separator/>
      </w:r>
    </w:p>
  </w:endnote>
  <w:endnote w:type="continuationSeparator" w:id="0">
    <w:p w:rsidR="00D42D66" w:rsidRDefault="00D42D66"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B15BE1" w:rsidP="0089763D">
    <w:pPr>
      <w:spacing w:before="12"/>
      <w:rPr>
        <w:rFonts w:eastAsia="Open Sans" w:cs="Open Sans"/>
        <w:sz w:val="16"/>
        <w:szCs w:val="16"/>
      </w:rPr>
    </w:pPr>
    <w:r>
      <w:rPr>
        <w:rFonts w:eastAsia="Open Sans" w:cs="Open Sans"/>
        <w:noProof/>
        <w:sz w:val="2"/>
        <w:szCs w:val="2"/>
      </w:rPr>
      <mc:AlternateContent>
        <mc:Choice Requires="wpg">
          <w:drawing>
            <wp:anchor distT="0" distB="0" distL="114300" distR="114300" simplePos="0" relativeHeight="251658240" behindDoc="1" locked="0" layoutInCell="1" allowOverlap="1">
              <wp:simplePos x="0" y="0"/>
              <wp:positionH relativeFrom="margin">
                <wp:posOffset>0</wp:posOffset>
              </wp:positionH>
              <wp:positionV relativeFrom="paragraph">
                <wp:posOffset>122926</wp:posOffset>
              </wp:positionV>
              <wp:extent cx="6400800" cy="43257"/>
              <wp:effectExtent l="0" t="0" r="1905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3257"/>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AC8D0" id="Group 1" o:spid="_x0000_s1026" style="position:absolute;margin-left:0;margin-top:9.7pt;width:7in;height:3.4pt;flip:y;z-index:-251658240;mso-position-horizontal-relative:margin"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XpiwMAANoIAAAOAAAAZHJzL2Uyb0RvYy54bWy0Vslu2zAQvRfoPxA8tnAk2bLjCFGKwktQ&#10;oBsQt3daohZUIlmStpwW/fcOFzmy0wBd0ByUIWc482b39atD26A9larmLMXRRYgRZRnPa1am+NNm&#10;PZpjpDRhOWk4oym+pwq/unn+7LoTCR3zijc5lQiUMJV0IsWV1iIJApVVtCXqggvKgFlw2RINR1kG&#10;uSQdaG+bYByGs6DjMheSZ1QpuF06Jr6x+ouCZvpDUSiqUZNiwKbtV9rv1nyDm2uSlJKIqs48DPIX&#10;KFpSMzB6VLUkmqCdrB+pautMcsULfZHxNuBFUWfU+gDeROGZN7eS74T1pUy6UhzDBKE9i9Nfq83e&#10;7z9KVOcpnmDESAspslZRZELTiTIBiVsp7sRH6fwD8i3PvihgB+d8cy6dMNp273gO6shOcxuaQyFb&#10;VDS1+AyFYm/AfXSwubg/5oIeNMrgchaH4TyElGXAiyfj6aXLVVZBQh+9yqqVfzefTyP3KLLZDUhi&#10;DHuwHpzzzB6OTvowxKdhGP+XMJhIeuenGIGDU+dc7/x8HnsnrH2SHL0+ER96ffLgSaehydRDHal/&#10;q6O7ighqy1OZKvEBBISujtaSUtO4aOJiaIX6OlLDIhpwOqESBbX26/L5w7gdwwAB3Cl9SznUAUnI&#10;/q3SrvFzoGxZ5x70BiquaBuYAS9HKERT5DNTHgUgMU7gRYA2IeqQTZZX12sZ90JWC0jMHiuChntQ&#10;NB4oAthlD4xUPdbswDxYoBAx8zW0XSS4Mv2wAWB9G4EGEDKOPSELts9l3RtvQsLgPB+ZEiMYmVtX&#10;qYJog8yYMCTqUmzjYC5avqcbbln6rFPByAO3YUMpV/MDVI4NL4wB6F9HWKMG6yChjK/rprEpaJiB&#10;MptMXWwUb+rcMA0aJcvtopFoT2AZLK/CcNJPiBMxGLost8oqSvKVpzWpG0eD8cbGFrrVh8D0rZ32&#10;36/Cq9V8NY9H8Xi2GsXhcjl6vV7Eo9k6upwuJ8vFYhn9MGmL4qSq85wyg67fPFH8ex3pd6DbGcfd&#10;c+LFibNr+2cyB+AHYsEpDMsGX/r/LtZ9S5pJqZItz++hPSV3qxRWPxAVl98w6mCNplh93RFJMWre&#10;MJgvV1Ecm71rD/H0cgwHOeRshxzCMlCVYo2hwA250G5X74SsywosucXB+GvYKkVtuhiWUI/KH2DE&#10;WcrvIk/DAgXqZEMPz1bq4SfJzU8AAAD//wMAUEsDBBQABgAIAAAAIQAu4z5/3AAAAAcBAAAPAAAA&#10;ZHJzL2Rvd25yZXYueG1sTI/BTsMwEETvSPyDtUjcqE0UVW2IU1WVihDiQlpQj268JBbxOordNvw9&#10;2xMcZ2Y187ZcTb4XZxyjC6ThcaZAIDXBOmo17HfbhwWImAxZ0wdCDT8YYVXd3pSmsOFC73iuUyu4&#10;hGJhNHQpDYWUsenQmzgLAxJnX2H0JrEcW2lHc+Fy38tMqbn0xhEvdGbATYfNd33yGj7WLsf88/D6&#10;phrEFysPz7XLtb6/m9ZPIBJO6e8YrviMDhUzHcOJbBS9Bn4ksbvMQVxTpRbsHDVk8wxkVcr//NUv&#10;AAAA//8DAFBLAQItABQABgAIAAAAIQC2gziS/gAAAOEBAAATAAAAAAAAAAAAAAAAAAAAAABbQ29u&#10;dGVudF9UeXBlc10ueG1sUEsBAi0AFAAGAAgAAAAhADj9If/WAAAAlAEAAAsAAAAAAAAAAAAAAAAA&#10;LwEAAF9yZWxzLy5yZWxzUEsBAi0AFAAGAAgAAAAhAEVGBemLAwAA2ggAAA4AAAAAAAAAAAAAAAAA&#10;LgIAAGRycy9lMm9Eb2MueG1sUEsBAi0AFAAGAAgAAAAhAC7jPn/cAAAABwEAAA8AAAAAAAAAAAAA&#10;AAAA5Q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wrap anchorx="margin"/>
            </v:group>
          </w:pict>
        </mc:Fallback>
      </mc:AlternateContent>
    </w:r>
  </w:p>
  <w:p w:rsidR="0089763D" w:rsidRDefault="0089763D" w:rsidP="00364BE0">
    <w:pPr>
      <w:spacing w:line="20" w:lineRule="exact"/>
      <w:rPr>
        <w:rFonts w:eastAsia="Open Sans" w:cs="Open Sans"/>
        <w:sz w:val="2"/>
        <w:szCs w:val="2"/>
      </w:rPr>
    </w:pPr>
  </w:p>
  <w:p w:rsidR="0089763D" w:rsidRPr="004313EE" w:rsidRDefault="009B1925" w:rsidP="00603EB7">
    <w:pPr>
      <w:spacing w:before="59" w:line="216" w:lineRule="exact"/>
      <w:jc w:val="right"/>
      <w:rPr>
        <w:rFonts w:eastAsia="Open Sans" w:cs="Open Sans"/>
        <w:color w:val="7E7578"/>
        <w:sz w:val="18"/>
        <w:szCs w:val="18"/>
      </w:rPr>
    </w:pPr>
    <w:r>
      <w:rPr>
        <w:rFonts w:eastAsia="Open Sans" w:cs="Open Sans"/>
        <w:color w:val="7E7578"/>
        <w:sz w:val="18"/>
        <w:szCs w:val="18"/>
      </w:rPr>
      <w:t xml:space="preserve">Division of College, Career and Technical Education | Updated March 2020                                                                           </w:t>
    </w:r>
    <w:r w:rsidR="0080130F" w:rsidRPr="0080130F">
      <w:rPr>
        <w:rFonts w:eastAsia="Open Sans" w:cs="Open Sans"/>
        <w:color w:val="7E7578"/>
        <w:sz w:val="18"/>
        <w:szCs w:val="18"/>
      </w:rPr>
      <w:fldChar w:fldCharType="begin"/>
    </w:r>
    <w:r w:rsidR="0080130F" w:rsidRPr="0080130F">
      <w:rPr>
        <w:rFonts w:eastAsia="Open Sans" w:cs="Open Sans"/>
        <w:color w:val="7E7578"/>
        <w:sz w:val="18"/>
        <w:szCs w:val="18"/>
      </w:rPr>
      <w:instrText xml:space="preserve"> PAGE   \* MERGEFORMAT </w:instrText>
    </w:r>
    <w:r w:rsidR="0080130F" w:rsidRPr="0080130F">
      <w:rPr>
        <w:rFonts w:eastAsia="Open Sans" w:cs="Open Sans"/>
        <w:color w:val="7E7578"/>
        <w:sz w:val="18"/>
        <w:szCs w:val="18"/>
      </w:rPr>
      <w:fldChar w:fldCharType="separate"/>
    </w:r>
    <w:r w:rsidR="002778E3">
      <w:rPr>
        <w:rFonts w:eastAsia="Open Sans" w:cs="Open Sans"/>
        <w:noProof/>
        <w:color w:val="7E7578"/>
        <w:sz w:val="18"/>
        <w:szCs w:val="18"/>
      </w:rPr>
      <w:t>3</w:t>
    </w:r>
    <w:r w:rsidR="0080130F" w:rsidRPr="0080130F">
      <w:rPr>
        <w:rFonts w:eastAsia="Open Sans" w:cs="Open Sans"/>
        <w:noProof/>
        <w:color w:val="7E7578"/>
        <w:sz w:val="18"/>
        <w:szCs w:val="18"/>
      </w:rPr>
      <w:fldChar w:fldCharType="end"/>
    </w:r>
    <w:r w:rsidR="0080130F">
      <w:rPr>
        <w:rFonts w:eastAsia="Open Sans" w:cs="Open Sans"/>
        <w:noProof/>
        <w:color w:val="7E757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66" w:rsidRDefault="00D42D66" w:rsidP="0089763D">
      <w:r>
        <w:separator/>
      </w:r>
    </w:p>
  </w:footnote>
  <w:footnote w:type="continuationSeparator" w:id="0">
    <w:p w:rsidR="00D42D66" w:rsidRDefault="00D42D66"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D" w:rsidRDefault="00364BE0">
    <w:pPr>
      <w:pStyle w:val="Header"/>
    </w:pPr>
    <w:r>
      <w:rPr>
        <w:noProof/>
      </w:rPr>
      <w:drawing>
        <wp:anchor distT="0" distB="0" distL="114300" distR="114300" simplePos="0" relativeHeight="251657216" behindDoc="0" locked="0" layoutInCell="1" allowOverlap="1" wp14:anchorId="56957517" wp14:editId="3EB9C913">
          <wp:simplePos x="0" y="0"/>
          <wp:positionH relativeFrom="column">
            <wp:posOffset>2430</wp:posOffset>
          </wp:positionH>
          <wp:positionV relativeFrom="paragraph">
            <wp:posOffset>3976</wp:posOffset>
          </wp:positionV>
          <wp:extent cx="1486893" cy="585647"/>
          <wp:effectExtent l="0" t="0" r="0" b="0"/>
          <wp:wrapNone/>
          <wp:docPr id="8" name="Picture 8"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3D" w:rsidRDefault="00897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6308"/>
    <w:multiLevelType w:val="hybridMultilevel"/>
    <w:tmpl w:val="D50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sbS0tDA1MzAyszBS0lEKTi0uzszPAykwrAUATBo6fSwAAAA="/>
  </w:docVars>
  <w:rsids>
    <w:rsidRoot w:val="006A6D56"/>
    <w:rsid w:val="00025247"/>
    <w:rsid w:val="000436B2"/>
    <w:rsid w:val="00082277"/>
    <w:rsid w:val="000827FD"/>
    <w:rsid w:val="00087800"/>
    <w:rsid w:val="000C3ACA"/>
    <w:rsid w:val="00116E03"/>
    <w:rsid w:val="0012065C"/>
    <w:rsid w:val="001245E2"/>
    <w:rsid w:val="00134746"/>
    <w:rsid w:val="00161EB8"/>
    <w:rsid w:val="001A7167"/>
    <w:rsid w:val="001D7C96"/>
    <w:rsid w:val="00221909"/>
    <w:rsid w:val="00265F01"/>
    <w:rsid w:val="002778E3"/>
    <w:rsid w:val="00283E82"/>
    <w:rsid w:val="00287732"/>
    <w:rsid w:val="002A5ECB"/>
    <w:rsid w:val="002C6C87"/>
    <w:rsid w:val="0036415D"/>
    <w:rsid w:val="00364BE0"/>
    <w:rsid w:val="00425C99"/>
    <w:rsid w:val="004313EE"/>
    <w:rsid w:val="00451E77"/>
    <w:rsid w:val="00457E12"/>
    <w:rsid w:val="0046175A"/>
    <w:rsid w:val="00462CD5"/>
    <w:rsid w:val="00480E6E"/>
    <w:rsid w:val="004C0AF4"/>
    <w:rsid w:val="00526C72"/>
    <w:rsid w:val="005323C9"/>
    <w:rsid w:val="00536F64"/>
    <w:rsid w:val="00555AF7"/>
    <w:rsid w:val="005613ED"/>
    <w:rsid w:val="005616B1"/>
    <w:rsid w:val="00603EB7"/>
    <w:rsid w:val="00691104"/>
    <w:rsid w:val="006A6D56"/>
    <w:rsid w:val="006F181D"/>
    <w:rsid w:val="00706D82"/>
    <w:rsid w:val="00753D36"/>
    <w:rsid w:val="00754C86"/>
    <w:rsid w:val="007579B5"/>
    <w:rsid w:val="007877DA"/>
    <w:rsid w:val="007B5019"/>
    <w:rsid w:val="007C4631"/>
    <w:rsid w:val="007D74E7"/>
    <w:rsid w:val="007F5419"/>
    <w:rsid w:val="0080130F"/>
    <w:rsid w:val="00802646"/>
    <w:rsid w:val="00813E27"/>
    <w:rsid w:val="0089763D"/>
    <w:rsid w:val="008B4FC9"/>
    <w:rsid w:val="00913373"/>
    <w:rsid w:val="00913480"/>
    <w:rsid w:val="009264E5"/>
    <w:rsid w:val="009726E0"/>
    <w:rsid w:val="009A36FB"/>
    <w:rsid w:val="009B1925"/>
    <w:rsid w:val="00B15BE1"/>
    <w:rsid w:val="00B33201"/>
    <w:rsid w:val="00B6517E"/>
    <w:rsid w:val="00B807A2"/>
    <w:rsid w:val="00B94D50"/>
    <w:rsid w:val="00BD4CE5"/>
    <w:rsid w:val="00BE09BA"/>
    <w:rsid w:val="00C10006"/>
    <w:rsid w:val="00CA086E"/>
    <w:rsid w:val="00CB741D"/>
    <w:rsid w:val="00CE1BDB"/>
    <w:rsid w:val="00CE21E9"/>
    <w:rsid w:val="00CE4A2F"/>
    <w:rsid w:val="00D42D66"/>
    <w:rsid w:val="00D74BD9"/>
    <w:rsid w:val="00D93C3A"/>
    <w:rsid w:val="00D97EBA"/>
    <w:rsid w:val="00DA65F4"/>
    <w:rsid w:val="00DD385F"/>
    <w:rsid w:val="00DD66B1"/>
    <w:rsid w:val="00DE73BA"/>
    <w:rsid w:val="00DF29A3"/>
    <w:rsid w:val="00E2318A"/>
    <w:rsid w:val="00E96F29"/>
    <w:rsid w:val="00EE7DF1"/>
    <w:rsid w:val="00EF6DBD"/>
    <w:rsid w:val="00F303C6"/>
    <w:rsid w:val="00F4799C"/>
    <w:rsid w:val="00F50411"/>
    <w:rsid w:val="00F73EED"/>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CA454-6375-4316-8210-5B596255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B6517E"/>
    <w:rPr>
      <w:color w:val="0000FF"/>
      <w:u w:val="single"/>
    </w:rPr>
  </w:style>
  <w:style w:type="paragraph" w:customStyle="1" w:styleId="gmail-m5228158071882051718msolistparagraph">
    <w:name w:val="gmail-m_5228158071882051718msolistparagraph"/>
    <w:basedOn w:val="Normal"/>
    <w:rsid w:val="00B6517E"/>
    <w:pPr>
      <w:widowControl/>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BE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IC.Exams@tn.gov" TargetMode="External"/><Relationship Id="rId13" Type="http://schemas.openxmlformats.org/officeDocument/2006/relationships/hyperlink" Target="mailto:TSIC.Exams@t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IC.Exams@t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ita.Harrington@t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ven.Gass@tn.gov" TargetMode="External"/><Relationship Id="rId4" Type="http://schemas.openxmlformats.org/officeDocument/2006/relationships/settings" Target="settings.xml"/><Relationship Id="rId9" Type="http://schemas.openxmlformats.org/officeDocument/2006/relationships/hyperlink" Target="mailto:TSIC.Exams@tn.gov" TargetMode="External"/><Relationship Id="rId14" Type="http://schemas.openxmlformats.org/officeDocument/2006/relationships/hyperlink" Target="mailto:TSIC.Exams@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0651\Downloads\One-Pager-Option2.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9FF6-EADA-4501-8626-75E5A7C0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One-Pager-Option2</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Candi Norwood</dc:creator>
  <cp:lastModifiedBy>Steven Gass</cp:lastModifiedBy>
  <cp:revision>2</cp:revision>
  <cp:lastPrinted>2015-04-20T20:24:00Z</cp:lastPrinted>
  <dcterms:created xsi:type="dcterms:W3CDTF">2020-03-26T22:47:00Z</dcterms:created>
  <dcterms:modified xsi:type="dcterms:W3CDTF">2020-03-26T22:47:00Z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